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70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val="0"/>
          <w:i w:val="0"/>
          <w:iCs w:val="0"/>
          <w:caps w:val="0"/>
          <w:color w:val="333333"/>
          <w:spacing w:val="0"/>
          <w:sz w:val="44"/>
          <w:szCs w:val="44"/>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lang w:eastAsia="zh-CN"/>
        </w:rPr>
        <w:t>济源</w:t>
      </w:r>
      <w:r>
        <w:rPr>
          <w:rFonts w:hint="eastAsia" w:ascii="方正小标宋简体" w:hAnsi="方正小标宋简体" w:eastAsia="方正小标宋简体" w:cs="方正小标宋简体"/>
          <w:b w:val="0"/>
          <w:bCs w:val="0"/>
          <w:i w:val="0"/>
          <w:iCs w:val="0"/>
          <w:caps w:val="0"/>
          <w:color w:val="333333"/>
          <w:spacing w:val="0"/>
          <w:sz w:val="44"/>
          <w:szCs w:val="44"/>
        </w:rPr>
        <w:t>市人民政府</w:t>
      </w:r>
      <w:r>
        <w:rPr>
          <w:rFonts w:hint="eastAsia" w:ascii="方正小标宋简体" w:hAnsi="方正小标宋简体" w:eastAsia="方正小标宋简体" w:cs="方正小标宋简体"/>
          <w:b w:val="0"/>
          <w:bCs w:val="0"/>
          <w:i w:val="0"/>
          <w:iCs w:val="0"/>
          <w:caps w:val="0"/>
          <w:color w:val="333333"/>
          <w:spacing w:val="0"/>
          <w:sz w:val="44"/>
          <w:szCs w:val="44"/>
          <w:lang w:eastAsia="zh-CN"/>
        </w:rPr>
        <w:t>办公室</w:t>
      </w:r>
    </w:p>
    <w:p>
      <w:pPr>
        <w:pStyle w:val="2"/>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70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rPr>
        <w:t>关于加快发展保障性租赁住房的实施意见</w:t>
      </w:r>
    </w:p>
    <w:p>
      <w:pPr>
        <w:widowControl w:val="0"/>
        <w:wordWrap/>
        <w:adjustRightInd/>
        <w:snapToGrid/>
        <w:spacing w:before="0" w:after="0" w:line="800" w:lineRule="exact"/>
        <w:ind w:left="0" w:leftChars="0" w:right="0" w:firstLine="0" w:firstLineChars="0"/>
        <w:jc w:val="center"/>
        <w:textAlignment w:val="auto"/>
        <w:outlineLvl w:val="9"/>
        <w:rPr>
          <w:rFonts w:hint="eastAsia" w:ascii="楷体_GB2312" w:hAnsi="楷体_GB2312" w:eastAsia="楷体_GB2312" w:cs="楷体_GB2312"/>
          <w:color w:val="000000"/>
          <w:sz w:val="32"/>
          <w:szCs w:val="32"/>
          <w:u w:val="none" w:color="auto"/>
          <w:lang w:val="en-US" w:eastAsia="zh-CN"/>
        </w:rPr>
      </w:pPr>
      <w:r>
        <w:rPr>
          <w:rFonts w:hint="eastAsia" w:ascii="楷体_GB2312" w:hAnsi="楷体_GB2312" w:eastAsia="楷体_GB2312" w:cs="楷体_GB2312"/>
          <w:color w:val="000000"/>
          <w:sz w:val="32"/>
          <w:szCs w:val="32"/>
          <w:u w:val="none" w:color="auto"/>
          <w:lang w:val="en-US" w:eastAsia="zh-CN"/>
        </w:rPr>
        <w:t>（征求意见稿）</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rPr>
        <w:t>为贯彻落实《国务院办公厅关于加快发展保障性租赁住房的意见》（国办发〔2021〕22号）和《河南省人民政府办公厅关于加快发展保障性租赁住房的实施意见》（豫政办〔2022〕6号）精神，</w:t>
      </w:r>
      <w:r>
        <w:rPr>
          <w:rFonts w:hint="eastAsia" w:ascii="宋体" w:hAnsi="宋体" w:eastAsia="仿宋_GB2312" w:cs="仿宋_GB2312"/>
          <w:i w:val="0"/>
          <w:iCs w:val="0"/>
          <w:caps w:val="0"/>
          <w:color w:val="000000"/>
          <w:spacing w:val="0"/>
          <w:sz w:val="32"/>
          <w:szCs w:val="32"/>
          <w:lang w:eastAsia="zh-CN"/>
        </w:rPr>
        <w:t>扎实</w:t>
      </w:r>
      <w:r>
        <w:rPr>
          <w:rFonts w:hint="eastAsia" w:ascii="宋体" w:hAnsi="宋体" w:eastAsia="仿宋_GB2312" w:cs="仿宋_GB2312"/>
          <w:i w:val="0"/>
          <w:iCs w:val="0"/>
          <w:caps w:val="0"/>
          <w:color w:val="000000"/>
          <w:spacing w:val="0"/>
          <w:sz w:val="32"/>
          <w:szCs w:val="32"/>
        </w:rPr>
        <w:t>推进保障性租赁住房筹集建设，</w:t>
      </w:r>
      <w:r>
        <w:rPr>
          <w:rFonts w:hint="eastAsia" w:ascii="宋体" w:hAnsi="宋体" w:eastAsia="仿宋_GB2312" w:cs="仿宋_GB2312"/>
          <w:i w:val="0"/>
          <w:iCs w:val="0"/>
          <w:caps w:val="0"/>
          <w:color w:val="000000"/>
          <w:spacing w:val="0"/>
          <w:sz w:val="32"/>
          <w:szCs w:val="32"/>
          <w:lang w:eastAsia="zh-CN"/>
        </w:rPr>
        <w:t>着力解决</w:t>
      </w:r>
      <w:r>
        <w:rPr>
          <w:rFonts w:hint="eastAsia" w:ascii="宋体" w:hAnsi="宋体" w:eastAsia="仿宋_GB2312" w:cs="仿宋_GB2312"/>
          <w:i w:val="0"/>
          <w:iCs w:val="0"/>
          <w:caps w:val="0"/>
          <w:color w:val="000000"/>
          <w:spacing w:val="0"/>
          <w:sz w:val="32"/>
          <w:szCs w:val="32"/>
        </w:rPr>
        <w:t>新市民、青年人等群体住房困难，</w:t>
      </w:r>
      <w:r>
        <w:rPr>
          <w:rFonts w:hint="eastAsia" w:ascii="宋体" w:hAnsi="宋体" w:eastAsia="仿宋_GB2312" w:cs="仿宋_GB2312"/>
          <w:i w:val="0"/>
          <w:iCs w:val="0"/>
          <w:caps w:val="0"/>
          <w:color w:val="000000"/>
          <w:spacing w:val="0"/>
          <w:sz w:val="32"/>
          <w:szCs w:val="32"/>
          <w:lang w:eastAsia="zh-CN"/>
        </w:rPr>
        <w:t>结合我市实际，制定本实施意见。</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仿宋" w:hAnsi="仿宋" w:eastAsia="仿宋" w:cs="仿宋"/>
          <w:i w:val="0"/>
          <w:iCs w:val="0"/>
          <w:caps w:val="0"/>
          <w:color w:val="000000"/>
          <w:spacing w:val="0"/>
          <w:sz w:val="32"/>
          <w:szCs w:val="32"/>
        </w:rPr>
      </w:pPr>
      <w:r>
        <w:rPr>
          <w:rFonts w:hint="eastAsia" w:ascii="黑体" w:hAnsi="黑体" w:eastAsia="黑体" w:cs="黑体"/>
          <w:i w:val="0"/>
          <w:iCs w:val="0"/>
          <w:caps w:val="0"/>
          <w:color w:val="000000"/>
          <w:spacing w:val="0"/>
          <w:sz w:val="32"/>
          <w:szCs w:val="32"/>
        </w:rPr>
        <w:t>一、指导思想</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rPr>
        <w:t>以习近平新时代中国特色社会主义思想为指导，</w:t>
      </w:r>
      <w:r>
        <w:rPr>
          <w:rFonts w:hint="eastAsia" w:ascii="宋体" w:hAnsi="宋体" w:eastAsia="仿宋_GB2312" w:cs="仿宋_GB2312"/>
          <w:i w:val="0"/>
          <w:iCs w:val="0"/>
          <w:caps w:val="0"/>
          <w:color w:val="000000"/>
          <w:spacing w:val="0"/>
          <w:sz w:val="32"/>
          <w:szCs w:val="32"/>
          <w:lang w:eastAsia="zh-CN"/>
        </w:rPr>
        <w:t>以人民为中心，</w:t>
      </w:r>
      <w:r>
        <w:rPr>
          <w:rFonts w:hint="eastAsia" w:ascii="宋体" w:hAnsi="宋体" w:eastAsia="仿宋_GB2312" w:cs="仿宋_GB2312"/>
          <w:i w:val="0"/>
          <w:iCs w:val="0"/>
          <w:caps w:val="0"/>
          <w:color w:val="000000"/>
          <w:spacing w:val="0"/>
          <w:sz w:val="32"/>
          <w:szCs w:val="32"/>
        </w:rPr>
        <w:t>坚持房子是用来住的、不是用来炒的定位，</w:t>
      </w:r>
      <w:r>
        <w:rPr>
          <w:rFonts w:hint="eastAsia" w:ascii="宋体" w:hAnsi="宋体" w:eastAsia="仿宋_GB2312" w:cs="仿宋_GB2312"/>
          <w:i w:val="0"/>
          <w:iCs w:val="0"/>
          <w:caps w:val="0"/>
          <w:color w:val="000000"/>
          <w:spacing w:val="0"/>
          <w:sz w:val="32"/>
          <w:szCs w:val="32"/>
          <w:lang w:eastAsia="zh-CN"/>
        </w:rPr>
        <w:t>着力加大</w:t>
      </w:r>
      <w:r>
        <w:rPr>
          <w:rFonts w:hint="eastAsia" w:ascii="宋体" w:hAnsi="宋体" w:eastAsia="仿宋_GB2312" w:cs="仿宋_GB2312"/>
          <w:i w:val="0"/>
          <w:iCs w:val="0"/>
          <w:caps w:val="0"/>
          <w:color w:val="000000"/>
          <w:spacing w:val="0"/>
          <w:sz w:val="32"/>
          <w:szCs w:val="32"/>
        </w:rPr>
        <w:t>保障性租赁住房供给，加快构建以公共租赁住房“兜底”、保障性租赁住房“过渡”</w:t>
      </w:r>
      <w:r>
        <w:rPr>
          <w:rFonts w:hint="eastAsia" w:ascii="宋体" w:hAnsi="宋体" w:eastAsia="仿宋_GB2312" w:cs="仿宋_GB2312"/>
          <w:i w:val="0"/>
          <w:iCs w:val="0"/>
          <w:caps w:val="0"/>
          <w:color w:val="000000"/>
          <w:spacing w:val="0"/>
          <w:sz w:val="32"/>
          <w:szCs w:val="32"/>
          <w:lang w:eastAsia="zh-CN"/>
        </w:rPr>
        <w:t>的</w:t>
      </w:r>
      <w:r>
        <w:rPr>
          <w:rFonts w:hint="eastAsia" w:ascii="宋体" w:hAnsi="宋体" w:eastAsia="仿宋_GB2312" w:cs="仿宋_GB2312"/>
          <w:i w:val="0"/>
          <w:iCs w:val="0"/>
          <w:caps w:val="0"/>
          <w:color w:val="000000"/>
          <w:spacing w:val="0"/>
          <w:sz w:val="32"/>
          <w:szCs w:val="32"/>
        </w:rPr>
        <w:t>住房保障新格局，形成梯度保障、密切衔接的住房保障制度，不断提升住房保障水平。</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黑体" w:hAnsi="黑体" w:eastAsia="黑体" w:cs="黑体"/>
          <w:i w:val="0"/>
          <w:iCs w:val="0"/>
          <w:caps w:val="0"/>
          <w:color w:val="000000"/>
          <w:spacing w:val="0"/>
          <w:sz w:val="32"/>
          <w:szCs w:val="32"/>
          <w:lang w:eastAsia="zh-CN"/>
        </w:rPr>
      </w:pPr>
      <w:r>
        <w:rPr>
          <w:rFonts w:hint="eastAsia" w:ascii="黑体" w:hAnsi="黑体" w:eastAsia="黑体" w:cs="黑体"/>
          <w:i w:val="0"/>
          <w:iCs w:val="0"/>
          <w:caps w:val="0"/>
          <w:color w:val="000000"/>
          <w:spacing w:val="0"/>
          <w:sz w:val="32"/>
          <w:szCs w:val="32"/>
        </w:rPr>
        <w:t>二、</w:t>
      </w:r>
      <w:r>
        <w:rPr>
          <w:rFonts w:hint="eastAsia" w:ascii="黑体" w:hAnsi="黑体" w:eastAsia="黑体" w:cs="黑体"/>
          <w:i w:val="0"/>
          <w:iCs w:val="0"/>
          <w:caps w:val="0"/>
          <w:color w:val="000000"/>
          <w:spacing w:val="0"/>
          <w:sz w:val="32"/>
          <w:szCs w:val="32"/>
          <w:lang w:eastAsia="zh-CN"/>
        </w:rPr>
        <w:t>主要任务</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（一）确定保障对象</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rPr>
        <w:t>保障性租赁住房主要解决符合条件的新市民、青年人等群体的住房困难问题。其中，面向社会供应的保障性租赁住房，主要面向本市无房新市民、青年人供应，原则上不设户籍和收入限制；产业园区、用人单位配套建设的保障性租赁住房，应优先或定向供应本园区、本单位、本系统符合条件的职工。</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（二）</w:t>
      </w:r>
      <w:r>
        <w:rPr>
          <w:rFonts w:hint="eastAsia" w:ascii="楷体" w:hAnsi="楷体" w:eastAsia="楷体" w:cs="楷体"/>
          <w:b/>
          <w:bCs/>
          <w:i w:val="0"/>
          <w:iCs w:val="0"/>
          <w:caps w:val="0"/>
          <w:color w:val="000000"/>
          <w:spacing w:val="0"/>
          <w:sz w:val="32"/>
          <w:szCs w:val="32"/>
          <w:lang w:eastAsia="zh-CN"/>
        </w:rPr>
        <w:t>明确建设</w:t>
      </w:r>
      <w:r>
        <w:rPr>
          <w:rFonts w:hint="eastAsia" w:ascii="楷体" w:hAnsi="楷体" w:eastAsia="楷体" w:cs="楷体"/>
          <w:b/>
          <w:bCs/>
          <w:i w:val="0"/>
          <w:iCs w:val="0"/>
          <w:caps w:val="0"/>
          <w:color w:val="000000"/>
          <w:spacing w:val="0"/>
          <w:sz w:val="32"/>
          <w:szCs w:val="32"/>
        </w:rPr>
        <w:t>标准</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rPr>
        <w:t>新建和改建的保障性租赁住房，</w:t>
      </w:r>
      <w:r>
        <w:rPr>
          <w:rFonts w:hint="eastAsia" w:ascii="宋体" w:hAnsi="宋体" w:eastAsia="仿宋_GB2312" w:cs="仿宋_GB2312"/>
          <w:i w:val="0"/>
          <w:iCs w:val="0"/>
          <w:caps w:val="0"/>
          <w:color w:val="000000"/>
          <w:spacing w:val="0"/>
          <w:sz w:val="32"/>
          <w:szCs w:val="32"/>
          <w:lang w:eastAsia="zh-CN"/>
        </w:rPr>
        <w:t>以</w:t>
      </w:r>
      <w:r>
        <w:rPr>
          <w:rFonts w:hint="eastAsia" w:ascii="宋体" w:hAnsi="宋体" w:eastAsia="仿宋_GB2312" w:cs="仿宋_GB2312"/>
          <w:i w:val="0"/>
          <w:iCs w:val="0"/>
          <w:caps w:val="0"/>
          <w:color w:val="000000"/>
          <w:spacing w:val="0"/>
          <w:sz w:val="32"/>
          <w:szCs w:val="32"/>
        </w:rPr>
        <w:t>建筑面积</w:t>
      </w:r>
      <w:r>
        <w:rPr>
          <w:rFonts w:hint="eastAsia" w:ascii="宋体" w:hAnsi="宋体" w:eastAsia="仿宋_GB2312" w:cs="仿宋_GB2312"/>
          <w:i w:val="0"/>
          <w:iCs w:val="0"/>
          <w:caps w:val="0"/>
          <w:color w:val="000000"/>
          <w:spacing w:val="0"/>
          <w:sz w:val="32"/>
          <w:szCs w:val="32"/>
          <w:lang w:eastAsia="zh-CN"/>
        </w:rPr>
        <w:t>不超过</w:t>
      </w:r>
      <w:r>
        <w:rPr>
          <w:rFonts w:hint="eastAsia" w:ascii="宋体" w:hAnsi="宋体" w:eastAsia="仿宋_GB2312" w:cs="仿宋_GB2312"/>
          <w:i w:val="0"/>
          <w:iCs w:val="0"/>
          <w:caps w:val="0"/>
          <w:color w:val="000000"/>
          <w:spacing w:val="0"/>
          <w:sz w:val="32"/>
          <w:szCs w:val="32"/>
        </w:rPr>
        <w:t>70平方米</w:t>
      </w:r>
      <w:r>
        <w:rPr>
          <w:rFonts w:hint="eastAsia" w:ascii="宋体" w:hAnsi="宋体" w:eastAsia="仿宋_GB2312" w:cs="仿宋_GB2312"/>
          <w:i w:val="0"/>
          <w:iCs w:val="0"/>
          <w:caps w:val="0"/>
          <w:color w:val="000000"/>
          <w:spacing w:val="0"/>
          <w:sz w:val="32"/>
          <w:szCs w:val="32"/>
          <w:lang w:eastAsia="zh-CN"/>
        </w:rPr>
        <w:t>的小户型为主（</w:t>
      </w:r>
      <w:r>
        <w:rPr>
          <w:rFonts w:hint="eastAsia" w:ascii="宋体" w:hAnsi="宋体" w:eastAsia="仿宋_GB2312" w:cs="仿宋_GB2312"/>
          <w:i w:val="0"/>
          <w:iCs w:val="0"/>
          <w:caps w:val="0"/>
          <w:color w:val="000000"/>
          <w:spacing w:val="0"/>
          <w:sz w:val="32"/>
          <w:szCs w:val="32"/>
        </w:rPr>
        <w:t>原则上</w:t>
      </w:r>
      <w:r>
        <w:rPr>
          <w:rFonts w:hint="eastAsia" w:ascii="宋体" w:hAnsi="宋体" w:eastAsia="仿宋_GB2312" w:cs="仿宋_GB2312"/>
          <w:i w:val="0"/>
          <w:iCs w:val="0"/>
          <w:caps w:val="0"/>
          <w:color w:val="000000"/>
          <w:spacing w:val="0"/>
          <w:sz w:val="32"/>
          <w:szCs w:val="32"/>
          <w:lang w:val="en-US" w:eastAsia="zh-CN"/>
        </w:rPr>
        <w:t>70平方米以下的户型不低于</w:t>
      </w:r>
      <w:r>
        <w:rPr>
          <w:rFonts w:hint="eastAsia" w:ascii="宋体" w:hAnsi="宋体" w:eastAsia="仿宋_GB2312" w:cs="仿宋_GB2312"/>
          <w:i w:val="0"/>
          <w:iCs w:val="0"/>
          <w:caps w:val="0"/>
          <w:color w:val="000000"/>
          <w:spacing w:val="0"/>
          <w:sz w:val="32"/>
          <w:szCs w:val="32"/>
        </w:rPr>
        <w:t>70％</w:t>
      </w:r>
      <w:r>
        <w:rPr>
          <w:rFonts w:hint="eastAsia" w:ascii="宋体" w:hAnsi="宋体" w:eastAsia="仿宋_GB2312" w:cs="仿宋_GB2312"/>
          <w:i w:val="0"/>
          <w:iCs w:val="0"/>
          <w:caps w:val="0"/>
          <w:color w:val="000000"/>
          <w:spacing w:val="0"/>
          <w:sz w:val="32"/>
          <w:szCs w:val="32"/>
          <w:lang w:eastAsia="zh-CN"/>
        </w:rPr>
        <w:t>），已开工或通过</w:t>
      </w:r>
      <w:r>
        <w:rPr>
          <w:rFonts w:hint="eastAsia" w:ascii="宋体" w:hAnsi="宋体" w:eastAsia="仿宋_GB2312" w:cs="仿宋_GB2312"/>
          <w:i w:val="0"/>
          <w:iCs w:val="0"/>
          <w:caps w:val="0"/>
          <w:color w:val="000000"/>
          <w:spacing w:val="0"/>
          <w:sz w:val="32"/>
          <w:szCs w:val="32"/>
        </w:rPr>
        <w:t>既有住房改造的，可依据实际建筑面积适当放宽标准。单套建筑面积较大的户型可以按间为单位出租。保障性租赁住房实行全装修，并结合新市民、青年人需求特点，配置必要的配套设施，提升居住品质。</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楷体" w:hAnsi="楷体" w:eastAsia="楷体" w:cs="楷体"/>
          <w:b/>
          <w:bCs/>
          <w:i w:val="0"/>
          <w:iCs w:val="0"/>
          <w:caps w:val="0"/>
          <w:color w:val="000000"/>
          <w:spacing w:val="0"/>
          <w:sz w:val="32"/>
          <w:szCs w:val="32"/>
          <w:lang w:eastAsia="zh-CN"/>
        </w:rPr>
      </w:pPr>
      <w:r>
        <w:rPr>
          <w:rFonts w:hint="eastAsia" w:ascii="楷体" w:hAnsi="楷体" w:eastAsia="楷体" w:cs="楷体"/>
          <w:b/>
          <w:bCs/>
          <w:i w:val="0"/>
          <w:iCs w:val="0"/>
          <w:caps w:val="0"/>
          <w:color w:val="000000"/>
          <w:spacing w:val="0"/>
          <w:sz w:val="32"/>
          <w:szCs w:val="32"/>
          <w:lang w:eastAsia="zh-CN"/>
        </w:rPr>
        <w:t>（三）多渠道筹集房源</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lang w:eastAsia="zh-CN"/>
        </w:rPr>
        <w:t>发挥市场机制作用，引导多主体投资、多渠道供给，坚持“谁投资、谁所有”，</w:t>
      </w:r>
      <w:r>
        <w:rPr>
          <w:rFonts w:hint="eastAsia" w:ascii="宋体" w:hAnsi="宋体" w:eastAsia="仿宋_GB2312" w:cs="仿宋_GB2312"/>
          <w:i w:val="0"/>
          <w:iCs w:val="0"/>
          <w:caps w:val="0"/>
          <w:color w:val="000000"/>
          <w:spacing w:val="0"/>
          <w:sz w:val="32"/>
          <w:szCs w:val="32"/>
        </w:rPr>
        <w:t>支持利用集体经营性建设用地、企事业单位依法取得使用权的土地、产业园区配套用地</w:t>
      </w:r>
      <w:r>
        <w:rPr>
          <w:rFonts w:hint="eastAsia" w:ascii="宋体" w:hAnsi="宋体" w:eastAsia="仿宋_GB2312" w:cs="仿宋_GB2312"/>
          <w:i w:val="0"/>
          <w:iCs w:val="0"/>
          <w:caps w:val="0"/>
          <w:color w:val="000000"/>
          <w:spacing w:val="0"/>
          <w:sz w:val="32"/>
          <w:szCs w:val="32"/>
          <w:lang w:eastAsia="zh-CN"/>
        </w:rPr>
        <w:t>、</w:t>
      </w:r>
      <w:r>
        <w:rPr>
          <w:rFonts w:hint="eastAsia" w:ascii="宋体" w:hAnsi="宋体" w:eastAsia="仿宋_GB2312" w:cs="仿宋_GB2312"/>
          <w:i w:val="0"/>
          <w:iCs w:val="0"/>
          <w:caps w:val="0"/>
          <w:color w:val="000000"/>
          <w:spacing w:val="0"/>
          <w:sz w:val="32"/>
          <w:szCs w:val="32"/>
        </w:rPr>
        <w:t>新供应国有建设用地</w:t>
      </w:r>
      <w:r>
        <w:rPr>
          <w:rFonts w:hint="eastAsia" w:ascii="宋体" w:hAnsi="宋体" w:eastAsia="仿宋_GB2312" w:cs="仿宋_GB2312"/>
          <w:i w:val="0"/>
          <w:iCs w:val="0"/>
          <w:caps w:val="0"/>
          <w:color w:val="000000"/>
          <w:spacing w:val="0"/>
          <w:sz w:val="32"/>
          <w:szCs w:val="32"/>
          <w:lang w:eastAsia="zh-CN"/>
        </w:rPr>
        <w:t>建设，</w:t>
      </w:r>
      <w:r>
        <w:rPr>
          <w:rFonts w:hint="eastAsia" w:ascii="宋体" w:hAnsi="宋体" w:eastAsia="仿宋_GB2312" w:cs="仿宋_GB2312"/>
          <w:i w:val="0"/>
          <w:iCs w:val="0"/>
          <w:caps w:val="0"/>
          <w:color w:val="000000"/>
          <w:spacing w:val="0"/>
          <w:sz w:val="32"/>
          <w:szCs w:val="32"/>
        </w:rPr>
        <w:t>存量闲置房屋改建、改造等方式筹集房源</w:t>
      </w:r>
      <w:r>
        <w:rPr>
          <w:rFonts w:hint="eastAsia" w:ascii="宋体" w:hAnsi="宋体" w:eastAsia="仿宋_GB2312" w:cs="仿宋_GB2312"/>
          <w:i w:val="0"/>
          <w:iCs w:val="0"/>
          <w:caps w:val="0"/>
          <w:color w:val="000000"/>
          <w:spacing w:val="0"/>
          <w:sz w:val="32"/>
          <w:szCs w:val="32"/>
          <w:lang w:eastAsia="zh-CN"/>
        </w:rPr>
        <w:t>。</w:t>
      </w:r>
      <w:r>
        <w:rPr>
          <w:rFonts w:hint="eastAsia" w:ascii="宋体" w:hAnsi="宋体" w:eastAsia="仿宋_GB2312" w:cs="仿宋_GB2312"/>
          <w:i w:val="0"/>
          <w:iCs w:val="0"/>
          <w:caps w:val="0"/>
          <w:color w:val="000000"/>
          <w:spacing w:val="0"/>
          <w:sz w:val="32"/>
          <w:szCs w:val="32"/>
        </w:rPr>
        <w:t>鼓励市场主体通过回购、回租等方式</w:t>
      </w:r>
      <w:r>
        <w:rPr>
          <w:rFonts w:hint="eastAsia" w:ascii="宋体" w:hAnsi="宋体" w:eastAsia="仿宋_GB2312" w:cs="仿宋_GB2312"/>
          <w:i w:val="0"/>
          <w:iCs w:val="0"/>
          <w:caps w:val="0"/>
          <w:color w:val="000000"/>
          <w:spacing w:val="0"/>
          <w:sz w:val="32"/>
          <w:szCs w:val="32"/>
          <w:lang w:eastAsia="zh-CN"/>
        </w:rPr>
        <w:t>，</w:t>
      </w:r>
      <w:r>
        <w:rPr>
          <w:rFonts w:hint="eastAsia" w:ascii="宋体" w:hAnsi="宋体" w:eastAsia="仿宋_GB2312" w:cs="仿宋_GB2312"/>
          <w:i w:val="0"/>
          <w:iCs w:val="0"/>
          <w:caps w:val="0"/>
          <w:color w:val="000000"/>
          <w:spacing w:val="0"/>
          <w:sz w:val="32"/>
          <w:szCs w:val="32"/>
        </w:rPr>
        <w:t>将</w:t>
      </w:r>
      <w:r>
        <w:rPr>
          <w:rFonts w:hint="eastAsia" w:ascii="宋体" w:hAnsi="宋体" w:eastAsia="仿宋_GB2312" w:cs="仿宋_GB2312"/>
          <w:i w:val="0"/>
          <w:iCs w:val="0"/>
          <w:caps w:val="0"/>
          <w:color w:val="000000"/>
          <w:spacing w:val="0"/>
          <w:sz w:val="32"/>
          <w:szCs w:val="32"/>
          <w:lang w:eastAsia="zh-CN"/>
        </w:rPr>
        <w:t>富余</w:t>
      </w:r>
      <w:r>
        <w:rPr>
          <w:rFonts w:hint="eastAsia" w:ascii="宋体" w:hAnsi="宋体" w:eastAsia="仿宋_GB2312" w:cs="仿宋_GB2312"/>
          <w:i w:val="0"/>
          <w:iCs w:val="0"/>
          <w:caps w:val="0"/>
          <w:color w:val="000000"/>
          <w:spacing w:val="0"/>
          <w:sz w:val="32"/>
          <w:szCs w:val="32"/>
        </w:rPr>
        <w:t>的安置房改建、改造为保障性租赁住房；鼓励将既有市场租赁住房、公寓、单位宿舍、人才公寓及政府闲置住房等纳入保障性租赁住房管理。支持专业化规模化住房租赁企业建设和运营管理保障性租赁住房。通过改建、改造及既有住房认定等方式筹集的保障性租赁住房项目租赁运营期限不得低于5年。</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（四）规范租金价格</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i w:val="0"/>
          <w:iCs w:val="0"/>
          <w:caps w:val="0"/>
          <w:color w:val="000000"/>
          <w:spacing w:val="0"/>
          <w:sz w:val="32"/>
          <w:szCs w:val="32"/>
        </w:rPr>
        <w:t>保障性租赁住房租金应低于同地段同品质市场租赁住房租金。面向本园区、本单位、本系统职工定向供应的保障性租赁住房，租金价格可进一步降低。保障性租赁住房租金价格由投资主体或运营机构确定，需报住房保障部门备案。保障性租赁住房租金及押金须按照租赁住房有关管理规定进行资金监管。</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仿宋" w:hAnsi="仿宋" w:eastAsia="仿宋" w:cs="仿宋"/>
          <w:i w:val="0"/>
          <w:iCs w:val="0"/>
          <w:caps w:val="0"/>
          <w:color w:val="000000"/>
          <w:spacing w:val="0"/>
          <w:sz w:val="32"/>
          <w:szCs w:val="32"/>
        </w:rPr>
      </w:pPr>
      <w:r>
        <w:rPr>
          <w:rFonts w:hint="eastAsia" w:ascii="黑体" w:hAnsi="黑体" w:eastAsia="黑体" w:cs="黑体"/>
          <w:i w:val="0"/>
          <w:iCs w:val="0"/>
          <w:caps w:val="0"/>
          <w:color w:val="000000"/>
          <w:spacing w:val="0"/>
          <w:sz w:val="32"/>
          <w:szCs w:val="32"/>
        </w:rPr>
        <w:t>三、支持政策</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（一）土地支持政策</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b/>
          <w:bCs/>
          <w:i w:val="0"/>
          <w:iCs w:val="0"/>
          <w:caps w:val="0"/>
          <w:color w:val="000000"/>
          <w:spacing w:val="0"/>
          <w:sz w:val="32"/>
          <w:szCs w:val="32"/>
        </w:rPr>
        <w:t>1．支持集体经营性建设用地建设保障性租赁住房。</w:t>
      </w:r>
      <w:r>
        <w:rPr>
          <w:rFonts w:hint="eastAsia" w:ascii="宋体" w:hAnsi="宋体" w:eastAsia="仿宋_GB2312" w:cs="仿宋_GB2312"/>
          <w:i w:val="0"/>
          <w:iCs w:val="0"/>
          <w:caps w:val="0"/>
          <w:color w:val="000000"/>
          <w:spacing w:val="0"/>
          <w:sz w:val="32"/>
          <w:szCs w:val="32"/>
        </w:rPr>
        <w:t>在尊重农民意愿，保障农民集体权益且符合规划、依法登记、权属清晰的前提下，可利用城区、靠近产业园区或交通便利等区域的集体经营性建设用地建设保障性租赁住房。农村集体经济组织可以通过自建或联营、入股等方式，合作建设运营保障性租赁住房；建设保障性租赁住房的集体经营性建设用地使用权可以办理抵押贷款。</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b/>
          <w:bCs/>
          <w:i w:val="0"/>
          <w:iCs w:val="0"/>
          <w:caps w:val="0"/>
          <w:color w:val="000000"/>
          <w:spacing w:val="0"/>
          <w:sz w:val="32"/>
          <w:szCs w:val="32"/>
        </w:rPr>
        <w:t>2．支持企事业单位利用自有土地</w:t>
      </w:r>
      <w:r>
        <w:rPr>
          <w:rFonts w:hint="eastAsia" w:ascii="宋体" w:hAnsi="宋体" w:eastAsia="仿宋_GB2312" w:cs="仿宋_GB2312"/>
          <w:b/>
          <w:bCs/>
          <w:i w:val="0"/>
          <w:iCs w:val="0"/>
          <w:caps w:val="0"/>
          <w:color w:val="000000"/>
          <w:spacing w:val="0"/>
          <w:sz w:val="32"/>
          <w:szCs w:val="32"/>
          <w:u w:val="single"/>
          <w:lang w:eastAsia="zh-CN"/>
        </w:rPr>
        <w:t>（</w:t>
      </w:r>
      <w:r>
        <w:rPr>
          <w:rFonts w:hint="default" w:ascii="宋体" w:hAnsi="宋体" w:eastAsia="仿宋_GB2312" w:cs="仿宋_GB2312"/>
          <w:b/>
          <w:bCs/>
          <w:i w:val="0"/>
          <w:iCs w:val="0"/>
          <w:caps w:val="0"/>
          <w:color w:val="000000"/>
          <w:spacing w:val="0"/>
          <w:sz w:val="32"/>
          <w:szCs w:val="32"/>
          <w:u w:val="single"/>
        </w:rPr>
        <w:t>工业、仓储用途除外</w:t>
      </w:r>
      <w:r>
        <w:rPr>
          <w:rFonts w:hint="eastAsia" w:ascii="宋体" w:hAnsi="宋体" w:eastAsia="仿宋_GB2312" w:cs="仿宋_GB2312"/>
          <w:b/>
          <w:bCs/>
          <w:i w:val="0"/>
          <w:iCs w:val="0"/>
          <w:caps w:val="0"/>
          <w:color w:val="000000"/>
          <w:spacing w:val="0"/>
          <w:sz w:val="32"/>
          <w:szCs w:val="32"/>
          <w:u w:val="single"/>
          <w:lang w:eastAsia="zh-CN"/>
        </w:rPr>
        <w:t>）</w:t>
      </w:r>
      <w:r>
        <w:rPr>
          <w:rFonts w:hint="eastAsia" w:ascii="宋体" w:hAnsi="宋体" w:eastAsia="仿宋_GB2312" w:cs="仿宋_GB2312"/>
          <w:b/>
          <w:bCs/>
          <w:i w:val="0"/>
          <w:iCs w:val="0"/>
          <w:caps w:val="0"/>
          <w:color w:val="000000"/>
          <w:spacing w:val="0"/>
          <w:sz w:val="32"/>
          <w:szCs w:val="32"/>
        </w:rPr>
        <w:t>建设保障性租赁住房。</w:t>
      </w:r>
      <w:r>
        <w:rPr>
          <w:rFonts w:hint="eastAsia" w:ascii="宋体" w:hAnsi="宋体" w:eastAsia="仿宋_GB2312" w:cs="仿宋_GB2312"/>
          <w:i w:val="0"/>
          <w:iCs w:val="0"/>
          <w:caps w:val="0"/>
          <w:color w:val="000000"/>
          <w:spacing w:val="0"/>
          <w:sz w:val="32"/>
          <w:szCs w:val="32"/>
        </w:rPr>
        <w:t>在符合规划、权属不变、满足安全要求、尊重群众意愿</w:t>
      </w:r>
      <w:r>
        <w:rPr>
          <w:rFonts w:hint="eastAsia" w:ascii="宋体" w:hAnsi="宋体" w:eastAsia="仿宋_GB2312" w:cs="仿宋_GB2312"/>
          <w:i w:val="0"/>
          <w:iCs w:val="0"/>
          <w:caps w:val="0"/>
          <w:color w:val="000000"/>
          <w:spacing w:val="0"/>
          <w:sz w:val="32"/>
          <w:szCs w:val="32"/>
          <w:lang w:eastAsia="zh-CN"/>
        </w:rPr>
        <w:t>前提下，允许</w:t>
      </w:r>
      <w:r>
        <w:rPr>
          <w:rFonts w:hint="eastAsia" w:ascii="宋体" w:hAnsi="宋体" w:eastAsia="仿宋_GB2312" w:cs="仿宋_GB2312"/>
          <w:i w:val="0"/>
          <w:iCs w:val="0"/>
          <w:caps w:val="0"/>
          <w:color w:val="000000"/>
          <w:spacing w:val="0"/>
          <w:sz w:val="32"/>
          <w:szCs w:val="32"/>
        </w:rPr>
        <w:t>建设保障性租赁住房，按照规划变更（或部分变更）土地用途为城镇住宅用地（保障性租赁住房），不补缴土地价款，原划拨的土地可继续保留划拨方式；允许土地使用权人自建或与其他市场主体合作建设运营保障性租赁住房。</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b/>
          <w:bCs/>
          <w:i w:val="0"/>
          <w:iCs w:val="0"/>
          <w:caps w:val="0"/>
          <w:color w:val="000000"/>
          <w:spacing w:val="0"/>
          <w:sz w:val="32"/>
          <w:szCs w:val="32"/>
        </w:rPr>
        <w:t>3．支持产业园区配建保障性租赁住房。</w:t>
      </w:r>
      <w:r>
        <w:rPr>
          <w:rFonts w:hint="eastAsia" w:ascii="宋体" w:hAnsi="宋体" w:eastAsia="仿宋_GB2312" w:cs="仿宋_GB2312"/>
          <w:i w:val="0"/>
          <w:iCs w:val="0"/>
          <w:caps w:val="0"/>
          <w:color w:val="000000"/>
          <w:spacing w:val="0"/>
          <w:sz w:val="32"/>
          <w:szCs w:val="32"/>
        </w:rPr>
        <w:t>在确保安全、符合产业发展政策且有保障需求的前提下，可将产业园区中工业项目配套建设行政办公及生活服务设施的用地面积，占项目总用地面积的比例上限由7</w:t>
      </w:r>
      <w:r>
        <w:rPr>
          <w:rFonts w:hint="eastAsia" w:ascii="宋体" w:hAnsi="宋体" w:eastAsia="仿宋_GB2312" w:cs="仿宋_GB2312"/>
          <w:i w:val="0"/>
          <w:iCs w:val="0"/>
          <w:caps w:val="0"/>
          <w:color w:val="000000"/>
          <w:spacing w:val="0"/>
          <w:sz w:val="32"/>
          <w:szCs w:val="32"/>
          <w:lang w:val="en-US" w:eastAsia="zh-CN"/>
        </w:rPr>
        <w:t>%</w:t>
      </w:r>
      <w:r>
        <w:rPr>
          <w:rFonts w:hint="eastAsia" w:ascii="宋体" w:hAnsi="宋体" w:eastAsia="仿宋_GB2312" w:cs="仿宋_GB2312"/>
          <w:i w:val="0"/>
          <w:iCs w:val="0"/>
          <w:caps w:val="0"/>
          <w:color w:val="000000"/>
          <w:spacing w:val="0"/>
          <w:sz w:val="32"/>
          <w:szCs w:val="32"/>
        </w:rPr>
        <w:t>提高到15</w:t>
      </w:r>
      <w:r>
        <w:rPr>
          <w:rFonts w:hint="eastAsia" w:ascii="宋体" w:hAnsi="宋体" w:eastAsia="仿宋_GB2312" w:cs="仿宋_GB2312"/>
          <w:i w:val="0"/>
          <w:iCs w:val="0"/>
          <w:caps w:val="0"/>
          <w:color w:val="000000"/>
          <w:spacing w:val="0"/>
          <w:sz w:val="32"/>
          <w:szCs w:val="32"/>
          <w:lang w:val="en-US" w:eastAsia="zh-CN"/>
        </w:rPr>
        <w:t>%</w:t>
      </w:r>
      <w:r>
        <w:rPr>
          <w:rFonts w:hint="eastAsia" w:ascii="宋体" w:hAnsi="宋体" w:eastAsia="仿宋_GB2312" w:cs="仿宋_GB2312"/>
          <w:i w:val="0"/>
          <w:iCs w:val="0"/>
          <w:caps w:val="0"/>
          <w:color w:val="000000"/>
          <w:spacing w:val="0"/>
          <w:sz w:val="32"/>
          <w:szCs w:val="32"/>
        </w:rPr>
        <w:t>，建筑面积占比上限相应提高，提高部分主要用于建设宿舍型保障性租赁住房，严禁建设成套商品住宅</w:t>
      </w:r>
      <w:r>
        <w:rPr>
          <w:rFonts w:hint="eastAsia" w:ascii="宋体" w:hAnsi="宋体" w:eastAsia="仿宋_GB2312" w:cs="仿宋_GB2312"/>
          <w:i w:val="0"/>
          <w:iCs w:val="0"/>
          <w:caps w:val="0"/>
          <w:color w:val="000000"/>
          <w:spacing w:val="0"/>
          <w:sz w:val="32"/>
          <w:szCs w:val="32"/>
          <w:lang w:eastAsia="zh-CN"/>
        </w:rPr>
        <w:t>；</w:t>
      </w:r>
      <w:r>
        <w:rPr>
          <w:rFonts w:hint="eastAsia" w:ascii="宋体" w:hAnsi="宋体" w:eastAsia="仿宋_GB2312" w:cs="仿宋_GB2312"/>
          <w:i w:val="0"/>
          <w:iCs w:val="0"/>
          <w:caps w:val="0"/>
          <w:color w:val="000000"/>
          <w:spacing w:val="0"/>
          <w:sz w:val="32"/>
          <w:szCs w:val="32"/>
        </w:rPr>
        <w:t>鼓励将产业园区中各工业项目的配套比例对应的用地面积或建筑面积集中起来，统筹园区内企业需求，统一规划建设宿舍型保障性租赁住房。</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b/>
          <w:bCs/>
          <w:i w:val="0"/>
          <w:iCs w:val="0"/>
          <w:caps w:val="0"/>
          <w:color w:val="000000"/>
          <w:spacing w:val="0"/>
          <w:sz w:val="32"/>
          <w:szCs w:val="32"/>
        </w:rPr>
        <w:t>4．支持非居住存量房屋改建保障性租赁住房。</w:t>
      </w:r>
      <w:r>
        <w:rPr>
          <w:rFonts w:hint="eastAsia" w:ascii="宋体" w:hAnsi="宋体" w:eastAsia="仿宋_GB2312" w:cs="仿宋_GB2312"/>
          <w:i w:val="0"/>
          <w:iCs w:val="0"/>
          <w:caps w:val="0"/>
          <w:color w:val="000000"/>
          <w:spacing w:val="0"/>
          <w:sz w:val="32"/>
          <w:szCs w:val="32"/>
        </w:rPr>
        <w:t>在符合规划原则、权属合法、主体明确、规模适当、安全环保、尊重群众意愿且有保障需求的前提下，允许闲置和低效利用的商业办公、旅馆、厂房、仓储、科研教育等非居住存量房屋改建为保障性租赁住房；在用作保障性租赁住房期间，不变更土地使用性质，不补缴土地价款。</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宋体" w:hAnsi="宋体" w:eastAsia="仿宋_GB2312" w:cs="仿宋_GB2312"/>
          <w:i w:val="0"/>
          <w:iCs w:val="0"/>
          <w:caps w:val="0"/>
          <w:color w:val="000000"/>
          <w:spacing w:val="0"/>
          <w:sz w:val="32"/>
          <w:szCs w:val="32"/>
        </w:rPr>
      </w:pPr>
      <w:r>
        <w:rPr>
          <w:rFonts w:hint="eastAsia" w:ascii="宋体" w:hAnsi="宋体" w:eastAsia="仿宋_GB2312" w:cs="仿宋_GB2312"/>
          <w:b/>
          <w:bCs/>
          <w:i w:val="0"/>
          <w:iCs w:val="0"/>
          <w:caps w:val="0"/>
          <w:color w:val="000000"/>
          <w:spacing w:val="0"/>
          <w:sz w:val="32"/>
          <w:szCs w:val="32"/>
        </w:rPr>
        <w:t>5．</w:t>
      </w:r>
      <w:r>
        <w:rPr>
          <w:rFonts w:hint="eastAsia" w:ascii="宋体" w:hAnsi="宋体" w:eastAsia="仿宋_GB2312" w:cs="仿宋_GB2312"/>
          <w:b/>
          <w:bCs/>
          <w:i w:val="0"/>
          <w:iCs w:val="0"/>
          <w:caps w:val="0"/>
          <w:color w:val="000000"/>
          <w:spacing w:val="0"/>
          <w:sz w:val="32"/>
          <w:szCs w:val="32"/>
          <w:lang w:eastAsia="zh-CN"/>
        </w:rPr>
        <w:t>支持</w:t>
      </w:r>
      <w:r>
        <w:rPr>
          <w:rFonts w:hint="eastAsia" w:ascii="宋体" w:hAnsi="宋体" w:eastAsia="仿宋_GB2312" w:cs="仿宋_GB2312"/>
          <w:b/>
          <w:bCs/>
          <w:i w:val="0"/>
          <w:iCs w:val="0"/>
          <w:caps w:val="0"/>
          <w:color w:val="000000"/>
          <w:spacing w:val="0"/>
          <w:sz w:val="32"/>
          <w:szCs w:val="32"/>
        </w:rPr>
        <w:t>租赁房源不能满足职工住房需求的</w:t>
      </w:r>
      <w:r>
        <w:rPr>
          <w:rFonts w:hint="eastAsia" w:ascii="宋体" w:hAnsi="宋体" w:eastAsia="仿宋_GB2312" w:cs="仿宋_GB2312"/>
          <w:b/>
          <w:bCs/>
          <w:i w:val="0"/>
          <w:iCs w:val="0"/>
          <w:caps w:val="0"/>
          <w:color w:val="000000"/>
          <w:spacing w:val="0"/>
          <w:sz w:val="32"/>
          <w:szCs w:val="32"/>
          <w:lang w:eastAsia="zh-CN"/>
        </w:rPr>
        <w:t>用工密集区域建设</w:t>
      </w:r>
      <w:r>
        <w:rPr>
          <w:rFonts w:hint="eastAsia" w:ascii="宋体" w:hAnsi="宋体" w:eastAsia="仿宋_GB2312" w:cs="仿宋_GB2312"/>
          <w:b/>
          <w:bCs/>
          <w:i w:val="0"/>
          <w:iCs w:val="0"/>
          <w:caps w:val="0"/>
          <w:color w:val="000000"/>
          <w:spacing w:val="0"/>
          <w:sz w:val="32"/>
          <w:szCs w:val="32"/>
        </w:rPr>
        <w:t>保障</w:t>
      </w:r>
      <w:r>
        <w:rPr>
          <w:rFonts w:hint="eastAsia" w:ascii="宋体" w:hAnsi="宋体" w:eastAsia="仿宋_GB2312" w:cs="仿宋_GB2312"/>
          <w:b/>
          <w:bCs/>
          <w:i w:val="0"/>
          <w:iCs w:val="0"/>
          <w:caps w:val="0"/>
          <w:color w:val="000000"/>
          <w:spacing w:val="0"/>
          <w:sz w:val="32"/>
          <w:szCs w:val="32"/>
          <w:lang w:eastAsia="zh-CN"/>
        </w:rPr>
        <w:t>性租赁住房。</w:t>
      </w:r>
      <w:r>
        <w:rPr>
          <w:rFonts w:hint="eastAsia" w:ascii="宋体" w:hAnsi="宋体" w:eastAsia="仿宋_GB2312" w:cs="仿宋_GB2312"/>
          <w:i w:val="0"/>
          <w:iCs w:val="0"/>
          <w:caps w:val="0"/>
          <w:color w:val="000000"/>
          <w:spacing w:val="0"/>
          <w:sz w:val="32"/>
          <w:szCs w:val="32"/>
          <w:lang w:eastAsia="zh-CN"/>
        </w:rPr>
        <w:t>自然资源和规划局</w:t>
      </w:r>
      <w:r>
        <w:rPr>
          <w:rFonts w:hint="eastAsia" w:ascii="宋体" w:hAnsi="宋体" w:eastAsia="仿宋_GB2312" w:cs="仿宋_GB2312"/>
          <w:i w:val="0"/>
          <w:iCs w:val="0"/>
          <w:caps w:val="0"/>
          <w:color w:val="000000"/>
          <w:spacing w:val="0"/>
          <w:sz w:val="32"/>
          <w:szCs w:val="32"/>
        </w:rPr>
        <w:t>在编制年度住宅用地供应计划时，</w:t>
      </w:r>
      <w:r>
        <w:rPr>
          <w:rFonts w:hint="eastAsia" w:ascii="宋体" w:hAnsi="宋体" w:eastAsia="仿宋_GB2312" w:cs="仿宋_GB2312"/>
          <w:i w:val="0"/>
          <w:iCs w:val="0"/>
          <w:caps w:val="0"/>
          <w:color w:val="000000"/>
          <w:spacing w:val="0"/>
          <w:sz w:val="32"/>
          <w:szCs w:val="32"/>
          <w:lang w:eastAsia="zh-CN"/>
        </w:rPr>
        <w:t>要单列租赁住房用地计划，要优先安排、应保尽保。要围绕产业发展，在产业园区、轨道交通站点附近和城市建设重点片区等</w:t>
      </w:r>
      <w:r>
        <w:rPr>
          <w:rFonts w:hint="eastAsia" w:ascii="宋体" w:hAnsi="宋体" w:eastAsia="仿宋_GB2312" w:cs="仿宋_GB2312"/>
          <w:i w:val="0"/>
          <w:iCs w:val="0"/>
          <w:caps w:val="0"/>
          <w:color w:val="000000"/>
          <w:spacing w:val="0"/>
          <w:sz w:val="32"/>
          <w:szCs w:val="32"/>
        </w:rPr>
        <w:t>周边租赁房源不能满足职工住房需求的</w:t>
      </w:r>
      <w:r>
        <w:rPr>
          <w:rFonts w:hint="eastAsia" w:ascii="宋体" w:hAnsi="宋体" w:eastAsia="仿宋_GB2312" w:cs="仿宋_GB2312"/>
          <w:i w:val="0"/>
          <w:iCs w:val="0"/>
          <w:caps w:val="0"/>
          <w:color w:val="000000"/>
          <w:spacing w:val="0"/>
          <w:sz w:val="32"/>
          <w:szCs w:val="32"/>
          <w:lang w:eastAsia="zh-CN"/>
        </w:rPr>
        <w:t>用工密集区域，</w:t>
      </w:r>
      <w:r>
        <w:rPr>
          <w:rFonts w:hint="eastAsia" w:ascii="宋体" w:hAnsi="宋体" w:eastAsia="仿宋_GB2312" w:cs="仿宋_GB2312"/>
          <w:i w:val="0"/>
          <w:iCs w:val="0"/>
          <w:caps w:val="0"/>
          <w:color w:val="000000"/>
          <w:spacing w:val="0"/>
          <w:sz w:val="32"/>
          <w:szCs w:val="32"/>
        </w:rPr>
        <w:t>统筹安排保障性租赁住房建设用地计划。保障性租赁住房建设用地可采取出让、租赁或划拨等方式供应，其中以出让或租赁方式供应的，可将保障性租赁住房租赁价格及调整方式作为出让或租赁的前置条件，允许出让价款分期收取。</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楷体" w:hAnsi="楷体" w:eastAsia="楷体" w:cs="楷体"/>
          <w:b/>
          <w:bCs/>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（二）简化审批流程</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eastAsia="zh-CN"/>
        </w:rPr>
      </w:pPr>
      <w:r>
        <w:rPr>
          <w:rFonts w:hint="eastAsia" w:ascii="宋体" w:hAnsi="宋体" w:eastAsia="仿宋_GB2312" w:cs="仿宋_GB2312"/>
          <w:i w:val="0"/>
          <w:iCs w:val="0"/>
          <w:caps w:val="0"/>
          <w:color w:val="000000"/>
          <w:spacing w:val="0"/>
          <w:sz w:val="32"/>
          <w:szCs w:val="32"/>
          <w:lang w:eastAsia="zh-CN"/>
        </w:rPr>
        <w:t>1.要精简保障性租赁住房项目审批事项和环节，在工程建设项目审批管理系统中增设保障性租赁住房项目类别，制定专门审批流程，提高项目审批效率。</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eastAsia="zh-CN"/>
        </w:rPr>
      </w:pPr>
      <w:r>
        <w:rPr>
          <w:rFonts w:hint="eastAsia" w:ascii="宋体" w:hAnsi="宋体" w:eastAsia="仿宋_GB2312" w:cs="仿宋_GB2312"/>
          <w:i w:val="0"/>
          <w:iCs w:val="0"/>
          <w:caps w:val="0"/>
          <w:color w:val="000000"/>
          <w:spacing w:val="0"/>
          <w:sz w:val="32"/>
          <w:szCs w:val="32"/>
          <w:lang w:eastAsia="zh-CN"/>
        </w:rPr>
        <w:t>2.利用非居住存量土地和非居住存量房屋建设保障性租赁住房，</w:t>
      </w:r>
      <w:r>
        <w:rPr>
          <w:rFonts w:hint="eastAsia" w:ascii="仿宋_GB2312" w:hAnsi="仿宋_GB2312" w:eastAsia="仿宋_GB2312" w:cs="仿宋_GB2312"/>
          <w:b/>
          <w:bCs/>
          <w:i w:val="0"/>
          <w:iCs w:val="0"/>
          <w:caps w:val="0"/>
          <w:color w:val="000000"/>
          <w:spacing w:val="0"/>
          <w:sz w:val="32"/>
          <w:szCs w:val="32"/>
          <w:u w:val="single"/>
        </w:rPr>
        <w:t>由</w:t>
      </w:r>
      <w:r>
        <w:rPr>
          <w:rFonts w:hint="eastAsia" w:ascii="仿宋_GB2312" w:hAnsi="仿宋_GB2312" w:eastAsia="仿宋_GB2312" w:cs="仿宋_GB2312"/>
          <w:b/>
          <w:bCs/>
          <w:i w:val="0"/>
          <w:iCs w:val="0"/>
          <w:caps w:val="0"/>
          <w:color w:val="FF0000"/>
          <w:spacing w:val="0"/>
          <w:sz w:val="32"/>
          <w:szCs w:val="32"/>
          <w:u w:val="single"/>
          <w:lang w:val="en-US" w:eastAsia="zh-CN"/>
        </w:rPr>
        <w:t>发展改革和统计局</w:t>
      </w:r>
      <w:r>
        <w:rPr>
          <w:rFonts w:hint="eastAsia" w:ascii="仿宋_GB2312" w:hAnsi="仿宋_GB2312" w:eastAsia="仿宋_GB2312" w:cs="仿宋_GB2312"/>
          <w:b/>
          <w:bCs/>
          <w:i w:val="0"/>
          <w:iCs w:val="0"/>
          <w:caps w:val="0"/>
          <w:color w:val="000000"/>
          <w:spacing w:val="0"/>
          <w:sz w:val="32"/>
          <w:szCs w:val="32"/>
          <w:u w:val="single"/>
          <w:lang w:val="en-US" w:eastAsia="zh-CN"/>
        </w:rPr>
        <w:t>、</w:t>
      </w:r>
      <w:r>
        <w:rPr>
          <w:rFonts w:hint="eastAsia" w:ascii="仿宋_GB2312" w:hAnsi="仿宋_GB2312" w:eastAsia="仿宋_GB2312" w:cs="仿宋_GB2312"/>
          <w:b/>
          <w:bCs/>
          <w:i w:val="0"/>
          <w:iCs w:val="0"/>
          <w:caps w:val="0"/>
          <w:color w:val="000000"/>
          <w:spacing w:val="0"/>
          <w:sz w:val="32"/>
          <w:szCs w:val="32"/>
          <w:u w:val="single"/>
          <w:lang w:eastAsia="zh-CN"/>
        </w:rPr>
        <w:t>住房和城乡建设局、自然资源和规划局等部门</w:t>
      </w:r>
      <w:r>
        <w:rPr>
          <w:rFonts w:hint="eastAsia" w:ascii="宋体" w:hAnsi="宋体" w:eastAsia="仿宋_GB2312" w:cs="仿宋_GB2312"/>
          <w:i w:val="0"/>
          <w:iCs w:val="0"/>
          <w:caps w:val="0"/>
          <w:color w:val="000000"/>
          <w:spacing w:val="0"/>
          <w:sz w:val="32"/>
          <w:szCs w:val="32"/>
          <w:lang w:eastAsia="zh-CN"/>
        </w:rPr>
        <w:t>联合审查建设方案，出具保障性租赁住房项目认定书后，由相关部门办理立项、用地、规划、施工、消防等手续。不涉及土地权属变化的项目，可用已有用地手续等材料作为土地证明文件，不再办理用地手续。</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eastAsia="zh-CN"/>
        </w:rPr>
      </w:pPr>
      <w:r>
        <w:rPr>
          <w:rFonts w:hint="eastAsia" w:ascii="宋体" w:hAnsi="宋体" w:eastAsia="仿宋_GB2312" w:cs="仿宋_GB2312"/>
          <w:i w:val="0"/>
          <w:iCs w:val="0"/>
          <w:caps w:val="0"/>
          <w:color w:val="000000"/>
          <w:spacing w:val="0"/>
          <w:sz w:val="32"/>
          <w:szCs w:val="32"/>
          <w:lang w:eastAsia="zh-CN"/>
        </w:rPr>
        <w:t>3.利用非居住存量土地和非居住存量房屋建设保障性租赁住房的，取得保障性租赁住房项目认定书后，可将工程建设许可和施工许可合并为一个阶段，推行告知承诺制审批，实行联合验收。利用非居住存量土地建设保障性租赁住房的，建设单位作出承诺后，可一并核发建设工程规划许可证和施工许可证；利用非居住存量房屋建设保障性租赁住房，符合规划要求的，建设单位作出承诺后可直接办理施工许可证。</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楷体" w:hAnsi="楷体" w:eastAsia="楷体" w:cs="楷体"/>
          <w:b/>
          <w:bCs/>
          <w:i w:val="0"/>
          <w:iCs w:val="0"/>
          <w:caps w:val="0"/>
          <w:color w:val="000000"/>
          <w:spacing w:val="0"/>
          <w:sz w:val="32"/>
          <w:szCs w:val="32"/>
          <w:lang w:eastAsia="zh-CN"/>
        </w:rPr>
      </w:pPr>
      <w:r>
        <w:rPr>
          <w:rFonts w:hint="eastAsia" w:ascii="楷体" w:hAnsi="楷体" w:eastAsia="楷体" w:cs="楷体"/>
          <w:b/>
          <w:bCs/>
          <w:i w:val="0"/>
          <w:iCs w:val="0"/>
          <w:caps w:val="0"/>
          <w:color w:val="000000"/>
          <w:spacing w:val="0"/>
          <w:sz w:val="32"/>
          <w:szCs w:val="32"/>
          <w:lang w:eastAsia="zh-CN"/>
        </w:rPr>
        <w:t>（三）</w:t>
      </w:r>
      <w:r>
        <w:rPr>
          <w:rFonts w:hint="eastAsia" w:ascii="楷体" w:hAnsi="楷体" w:eastAsia="楷体" w:cs="楷体"/>
          <w:b/>
          <w:bCs/>
          <w:i w:val="0"/>
          <w:iCs w:val="0"/>
          <w:caps w:val="0"/>
          <w:color w:val="000000"/>
          <w:spacing w:val="0"/>
          <w:sz w:val="32"/>
          <w:szCs w:val="32"/>
        </w:rPr>
        <w:t>资金税费支持政策</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1.支持符合条件的保障性租赁住房项目积极争取中央、省级财政的各项补助资金。市财政可根据实际情况，制定保障性租赁住房资金支持措施，加大资金支持力度。</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仿宋" w:hAnsi="仿宋" w:eastAsia="仿宋" w:cs="仿宋"/>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2.利用非居住存量土地和非居住存量房屋建设保障性租赁住房的，取得保障性租赁住房项目认定书后，按照《财政部税务总局住房和城乡建设部关于完善住房租赁有关税收政策的公告》（2021第24号）等有关规定执行税费减免政策（</w:t>
      </w:r>
      <w:r>
        <w:rPr>
          <w:rFonts w:hint="default" w:ascii="宋体" w:hAnsi="宋体" w:eastAsia="仿宋_GB2312" w:cs="仿宋_GB2312"/>
          <w:i w:val="0"/>
          <w:iCs w:val="0"/>
          <w:caps w:val="0"/>
          <w:color w:val="000000"/>
          <w:spacing w:val="0"/>
          <w:sz w:val="32"/>
          <w:szCs w:val="32"/>
          <w:lang w:val="en-US" w:eastAsia="zh-CN"/>
        </w:rPr>
        <w:t>出租住房，减按1.5%征收增值税、减按4%征收房产税</w:t>
      </w:r>
      <w:r>
        <w:rPr>
          <w:rFonts w:hint="eastAsia" w:ascii="宋体" w:hAnsi="宋体" w:eastAsia="仿宋_GB2312" w:cs="仿宋_GB2312"/>
          <w:i w:val="0"/>
          <w:iCs w:val="0"/>
          <w:caps w:val="0"/>
          <w:color w:val="000000"/>
          <w:spacing w:val="0"/>
          <w:sz w:val="32"/>
          <w:szCs w:val="32"/>
          <w:lang w:val="en-US" w:eastAsia="zh-CN"/>
        </w:rPr>
        <w:t>）。用水、用电、用气、用暖价格按照居民标准执行。保障性租赁住房免收城市基础设施配套费。</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w:t>
      </w:r>
      <w:r>
        <w:rPr>
          <w:rFonts w:hint="eastAsia" w:ascii="楷体" w:hAnsi="楷体" w:eastAsia="楷体" w:cs="楷体"/>
          <w:b/>
          <w:bCs/>
          <w:i w:val="0"/>
          <w:iCs w:val="0"/>
          <w:caps w:val="0"/>
          <w:color w:val="000000"/>
          <w:spacing w:val="0"/>
          <w:sz w:val="32"/>
          <w:szCs w:val="32"/>
          <w:lang w:eastAsia="zh-CN"/>
        </w:rPr>
        <w:t>四</w:t>
      </w:r>
      <w:r>
        <w:rPr>
          <w:rFonts w:hint="eastAsia" w:ascii="楷体" w:hAnsi="楷体" w:eastAsia="楷体" w:cs="楷体"/>
          <w:b/>
          <w:bCs/>
          <w:i w:val="0"/>
          <w:iCs w:val="0"/>
          <w:caps w:val="0"/>
          <w:color w:val="000000"/>
          <w:spacing w:val="0"/>
          <w:sz w:val="32"/>
          <w:szCs w:val="32"/>
        </w:rPr>
        <w:t>）金融支持政策</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 xml:space="preserve">1．支持银行业金融机构以市场化方式，向保障性租赁住房自持主体提供长期贷款；按照依法合规、风险可控、商业可持续原则，向改建、改造存量房屋形成非自有产权保障性租赁住房的住房租赁企业提供贷款。鼓励商业银行创新，对相关住房租赁企业的综合金融服务。落实保障性租赁住房贷款统计制度，在实施房地产信贷管理时予以差别化对待。 </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2．支持银行业金融机构发行金融债券，募集资金用于保障性租赁住房贷款投放。鼓励符合条件的企业发行公司信用类债券，用于保障性租赁住房建设运营。支持商业保险资金参与保障性租赁住房建设运营。</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u w:val="single"/>
          <w:lang w:eastAsia="zh-CN"/>
        </w:rPr>
      </w:pPr>
      <w:r>
        <w:rPr>
          <w:rFonts w:hint="eastAsia" w:ascii="楷体" w:hAnsi="楷体" w:eastAsia="楷体" w:cs="楷体"/>
          <w:b/>
          <w:bCs/>
          <w:i w:val="0"/>
          <w:iCs w:val="0"/>
          <w:caps w:val="0"/>
          <w:color w:val="000000"/>
          <w:spacing w:val="0"/>
          <w:sz w:val="32"/>
          <w:szCs w:val="32"/>
        </w:rPr>
        <w:t>（</w:t>
      </w:r>
      <w:r>
        <w:rPr>
          <w:rFonts w:hint="eastAsia" w:ascii="楷体" w:hAnsi="楷体" w:eastAsia="楷体" w:cs="楷体"/>
          <w:b/>
          <w:bCs/>
          <w:i w:val="0"/>
          <w:iCs w:val="0"/>
          <w:caps w:val="0"/>
          <w:color w:val="000000"/>
          <w:spacing w:val="0"/>
          <w:sz w:val="32"/>
          <w:szCs w:val="32"/>
          <w:lang w:eastAsia="zh-CN"/>
        </w:rPr>
        <w:t>五</w:t>
      </w:r>
      <w:r>
        <w:rPr>
          <w:rFonts w:hint="eastAsia" w:ascii="楷体" w:hAnsi="楷体" w:eastAsia="楷体" w:cs="楷体"/>
          <w:b/>
          <w:bCs/>
          <w:i w:val="0"/>
          <w:iCs w:val="0"/>
          <w:caps w:val="0"/>
          <w:color w:val="000000"/>
          <w:spacing w:val="0"/>
          <w:sz w:val="32"/>
          <w:szCs w:val="32"/>
        </w:rPr>
        <w:t>）公共服务政策</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保障性租赁住房承租人可凭半年以上住房租赁备案合同，申领居住证，按规定享受义务教育、医疗卫生等基本公共服务。</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rPr>
        <w:t>四、保障措施</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楷体" w:hAnsi="楷体" w:eastAsia="楷体" w:cs="楷体"/>
          <w:b/>
          <w:bCs/>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（一）加强组织领导</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济源市保障性安居工程工作领导小组加挂市保障性租赁住房工作领导小组牌子，负责全市保障性租赁住房工作推进中的重大事项决策。办公室设在市住房和城乡建设局，负责工作的统筹协调，做好保障性租赁住房发展规划、政策指导、项目认定、督导检查等日常工作。财政金融局负责落实工作经费，确保工作开展。各职能部门要加强协作，依据各自工作职责，共同做好对保障性租赁住房建设、出租和运营管理全过程监管及政策支持，特别要强化安全质量监管。</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楷体" w:hAnsi="楷体" w:eastAsia="楷体" w:cs="楷体"/>
          <w:b/>
          <w:bCs/>
          <w:i w:val="0"/>
          <w:iCs w:val="0"/>
          <w:caps w:val="0"/>
          <w:color w:val="000000"/>
          <w:spacing w:val="0"/>
          <w:sz w:val="32"/>
          <w:szCs w:val="32"/>
        </w:rPr>
      </w:pPr>
      <w:r>
        <w:rPr>
          <w:rFonts w:hint="eastAsia" w:ascii="楷体" w:hAnsi="楷体" w:eastAsia="楷体" w:cs="楷体"/>
          <w:b/>
          <w:bCs/>
          <w:i w:val="0"/>
          <w:iCs w:val="0"/>
          <w:caps w:val="0"/>
          <w:color w:val="000000"/>
          <w:spacing w:val="0"/>
          <w:sz w:val="32"/>
          <w:szCs w:val="32"/>
        </w:rPr>
        <w:t>（二）</w:t>
      </w:r>
      <w:r>
        <w:rPr>
          <w:rFonts w:hint="eastAsia" w:ascii="楷体" w:hAnsi="楷体" w:eastAsia="楷体" w:cs="楷体"/>
          <w:b/>
          <w:bCs/>
          <w:i w:val="0"/>
          <w:iCs w:val="0"/>
          <w:caps w:val="0"/>
          <w:color w:val="000000"/>
          <w:spacing w:val="0"/>
          <w:sz w:val="32"/>
          <w:szCs w:val="32"/>
          <w:lang w:eastAsia="zh-CN"/>
        </w:rPr>
        <w:t>强化</w:t>
      </w:r>
      <w:r>
        <w:rPr>
          <w:rFonts w:hint="eastAsia" w:ascii="楷体" w:hAnsi="楷体" w:eastAsia="楷体" w:cs="楷体"/>
          <w:b/>
          <w:bCs/>
          <w:i w:val="0"/>
          <w:iCs w:val="0"/>
          <w:caps w:val="0"/>
          <w:color w:val="000000"/>
          <w:spacing w:val="0"/>
          <w:sz w:val="32"/>
          <w:szCs w:val="32"/>
        </w:rPr>
        <w:t>监督管理</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保障性租赁住房只租不售，不得办理分户不动产登记，不得上市销售或“以租代售”等形式变相销售，严禁以保障性租赁住房名义集资</w:t>
      </w:r>
      <w:bookmarkStart w:id="0" w:name="_GoBack"/>
      <w:bookmarkEnd w:id="0"/>
      <w:r>
        <w:rPr>
          <w:rFonts w:hint="eastAsia" w:ascii="宋体" w:hAnsi="宋体" w:eastAsia="仿宋_GB2312" w:cs="仿宋_GB2312"/>
          <w:i w:val="0"/>
          <w:iCs w:val="0"/>
          <w:caps w:val="0"/>
          <w:color w:val="000000"/>
          <w:spacing w:val="0"/>
          <w:sz w:val="32"/>
          <w:szCs w:val="32"/>
          <w:lang w:val="en-US" w:eastAsia="zh-CN"/>
        </w:rPr>
        <w:t>建房和进行“小产权房”、商品房开发，违规经营或骗取优惠政策，加强对建设单位监督，将违反保障性租赁住房政策的行为记入诚信体系。保障性租赁住房纳入全市房屋租赁平台统一监管。</w:t>
      </w:r>
    </w:p>
    <w:p>
      <w:pPr>
        <w:pStyle w:val="3"/>
        <w:widowControl w:val="0"/>
        <w:wordWrap/>
        <w:adjustRightInd/>
        <w:snapToGrid/>
        <w:spacing w:before="0" w:beforeAutospacing="0" w:after="0" w:afterAutospacing="0" w:line="600" w:lineRule="exact"/>
        <w:ind w:left="0" w:leftChars="0" w:right="0" w:firstLine="643" w:firstLineChars="200"/>
        <w:jc w:val="left"/>
        <w:textAlignment w:val="auto"/>
        <w:rPr>
          <w:rFonts w:hint="eastAsia" w:ascii="仿宋" w:hAnsi="仿宋" w:eastAsia="仿宋" w:cs="仿宋"/>
          <w:i w:val="0"/>
          <w:iCs w:val="0"/>
          <w:caps w:val="0"/>
          <w:color w:val="000000"/>
          <w:spacing w:val="0"/>
          <w:sz w:val="32"/>
          <w:szCs w:val="32"/>
          <w:lang w:eastAsia="zh-CN"/>
        </w:rPr>
      </w:pPr>
      <w:r>
        <w:rPr>
          <w:rFonts w:hint="eastAsia" w:ascii="楷体" w:hAnsi="楷体" w:eastAsia="楷体" w:cs="楷体"/>
          <w:b/>
          <w:bCs/>
          <w:i w:val="0"/>
          <w:iCs w:val="0"/>
          <w:caps w:val="0"/>
          <w:color w:val="000000"/>
          <w:spacing w:val="0"/>
          <w:sz w:val="32"/>
          <w:szCs w:val="32"/>
        </w:rPr>
        <w:t>（三）</w:t>
      </w:r>
      <w:r>
        <w:rPr>
          <w:rFonts w:hint="eastAsia" w:ascii="楷体" w:hAnsi="楷体" w:eastAsia="楷体" w:cs="楷体"/>
          <w:b/>
          <w:bCs/>
          <w:i w:val="0"/>
          <w:iCs w:val="0"/>
          <w:caps w:val="0"/>
          <w:color w:val="000000"/>
          <w:spacing w:val="0"/>
          <w:sz w:val="32"/>
          <w:szCs w:val="32"/>
          <w:lang w:eastAsia="zh-CN"/>
        </w:rPr>
        <w:t>狠抓部门协作</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eastAsia" w:ascii="宋体" w:hAnsi="宋体" w:eastAsia="仿宋_GB2312" w:cs="仿宋_GB2312"/>
          <w:i w:val="0"/>
          <w:iCs w:val="0"/>
          <w:caps w:val="0"/>
          <w:color w:val="000000"/>
          <w:spacing w:val="0"/>
          <w:sz w:val="32"/>
          <w:szCs w:val="32"/>
          <w:lang w:val="en-US" w:eastAsia="zh-CN"/>
        </w:rPr>
      </w:pPr>
      <w:r>
        <w:rPr>
          <w:rFonts w:hint="eastAsia" w:ascii="宋体" w:hAnsi="宋体" w:eastAsia="仿宋_GB2312" w:cs="仿宋_GB2312"/>
          <w:i w:val="0"/>
          <w:iCs w:val="0"/>
          <w:caps w:val="0"/>
          <w:color w:val="000000"/>
          <w:spacing w:val="0"/>
          <w:sz w:val="32"/>
          <w:szCs w:val="32"/>
          <w:lang w:val="en-US" w:eastAsia="zh-CN"/>
        </w:rPr>
        <w:t>住房和城乡建设局要会同自然资源和规划局、发改统计局等部门，负责制定年度计划、拟定政策并监督实施；发展改革和统计局负责指导申报中央、省、市预算内投资补助，指导水、电、气、暖按居民价格标准执行；财政金融局负责申请中央、省专项补助资金，制定、执行市级补助资金标准，加强资金使用监管；自然资源和规划局负责审核保障性租赁住房土地供应计划，做好用地保障工作，监督落实各项土地支持政策；税务局负责落实税收优惠政策；人行济源中心支行负责研究落实相关金融信贷支持政策；其他各职能部门按照各自职能做好相关工作。</w:t>
      </w:r>
    </w:p>
    <w:p>
      <w:pPr>
        <w:pStyle w:val="3"/>
        <w:widowControl w:val="0"/>
        <w:wordWrap/>
        <w:adjustRightInd/>
        <w:snapToGrid/>
        <w:spacing w:before="0" w:beforeAutospacing="0" w:after="0" w:afterAutospacing="0" w:line="600" w:lineRule="exact"/>
        <w:ind w:left="0" w:leftChars="0" w:right="0" w:firstLine="640" w:firstLineChars="200"/>
        <w:jc w:val="left"/>
        <w:textAlignment w:val="auto"/>
        <w:rPr>
          <w:rFonts w:hint="default" w:ascii="宋体" w:hAnsi="宋体" w:eastAsia="仿宋_GB2312" w:cs="仿宋_GB2312"/>
          <w:i w:val="0"/>
          <w:iCs w:val="0"/>
          <w:caps w:val="0"/>
          <w:color w:val="000000"/>
          <w:spacing w:val="0"/>
          <w:sz w:val="32"/>
          <w:szCs w:val="32"/>
          <w:lang w:val="en-US" w:eastAsia="zh-CN"/>
        </w:rPr>
      </w:pPr>
    </w:p>
    <w:p>
      <w:pPr>
        <w:pStyle w:val="3"/>
        <w:widowControl w:val="0"/>
        <w:wordWrap/>
        <w:adjustRightInd/>
        <w:snapToGrid/>
        <w:spacing w:before="0" w:beforeAutospacing="0" w:after="0" w:afterAutospacing="0" w:line="600" w:lineRule="exact"/>
        <w:ind w:left="0" w:leftChars="0" w:right="0" w:firstLine="640" w:firstLineChars="200"/>
        <w:jc w:val="center"/>
        <w:textAlignment w:val="auto"/>
        <w:rPr>
          <w:rFonts w:hint="eastAsia" w:ascii="Helvetica" w:hAnsi="Helvetica" w:eastAsia="Helvetica" w:cs="Helvetica"/>
          <w:i w:val="0"/>
          <w:iCs w:val="0"/>
          <w:caps w:val="0"/>
          <w:color w:val="000000"/>
          <w:spacing w:val="0"/>
          <w:sz w:val="30"/>
          <w:szCs w:val="30"/>
          <w:lang w:val="en-US" w:eastAsia="zh-CN"/>
        </w:rPr>
      </w:pPr>
      <w:r>
        <w:rPr>
          <w:rFonts w:hint="eastAsia" w:ascii="宋体" w:hAnsi="宋体" w:eastAsia="仿宋_GB2312" w:cs="仿宋_GB2312"/>
          <w:i w:val="0"/>
          <w:iCs w:val="0"/>
          <w:caps w:val="0"/>
          <w:color w:val="000000"/>
          <w:spacing w:val="0"/>
          <w:sz w:val="32"/>
          <w:szCs w:val="32"/>
          <w:lang w:val="en-US" w:eastAsia="zh-CN"/>
        </w:rPr>
        <w:t xml:space="preserve">                           2022年4月3日</w:t>
      </w:r>
      <w:r>
        <w:rPr>
          <w:rFonts w:hint="default" w:ascii="Helvetica" w:hAnsi="Helvetica" w:eastAsia="Helvetica" w:cs="Helvetica"/>
          <w:i w:val="0"/>
          <w:iCs w:val="0"/>
          <w:caps w:val="0"/>
          <w:color w:val="000000"/>
          <w:spacing w:val="0"/>
          <w:sz w:val="30"/>
          <w:szCs w:val="30"/>
        </w:rPr>
        <w:t> </w:t>
      </w:r>
    </w:p>
    <w:sectPr>
      <w:pgSz w:w="11906" w:h="16838"/>
      <w:pgMar w:top="1701" w:right="1417" w:bottom="1417" w:left="1417" w:header="851" w:footer="992" w:gutter="0"/>
      <w:paperSrc w:first="0" w:other="0"/>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华文新魏">
    <w:altName w:val="宋体"/>
    <w:panose1 w:val="02010800040101010101"/>
    <w:charset w:val="86"/>
    <w:family w:val="auto"/>
    <w:pitch w:val="default"/>
    <w:sig w:usb0="00000001" w:usb1="080F0000" w:usb2="00000000" w:usb3="00000000" w:csb0="00040000" w:csb1="00000000"/>
  </w:font>
  <w:font w:name="方正兰亭准黑_GBK">
    <w:panose1 w:val="02000000000000000000"/>
    <w:charset w:val="86"/>
    <w:family w:val="auto"/>
    <w:pitch w:val="default"/>
    <w:sig w:usb0="800002BF" w:usb1="38CF7CFA" w:usb2="00082016" w:usb3="00000000" w:csb0="00040000" w:csb1="00000000"/>
  </w:font>
  <w:font w:name="方正隶书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4">
    <w:name w:val="Default Paragraph Font"/>
    <w:semiHidden/>
    <w:qFormat/>
    <w:uiPriority w:val="0"/>
  </w:style>
  <w:style w:type="paragraph" w:styleId="3">
    <w:name w:val="Normal (Web)"/>
    <w:basedOn w:val="1"/>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2022-04-03T01:17:00Z</dcterms:created>
  <dc:creator>Administrator</dc:creator>
  <cp:lastModifiedBy>Administrator</cp:lastModifiedBy>
  <cp:lastPrinted>2022-04-14T00:48:00Z</cp:lastPrinted>
  <dcterms:modified xsi:type="dcterms:W3CDTF">2022-04-19T03:53:13Z</dcterms:modified>
  <dc:title>济源市人民政府办公室</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y fmtid="{D5CDD505-2E9C-101B-9397-08002B2CF9AE}" pid="3" name="ICV">
    <vt:lpwstr>5A3B2A55F4914007BF00599478331382</vt:lpwstr>
  </property>
</Properties>
</file>