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E4C5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/>
        </w:rPr>
        <w:t xml:space="preserve">  </w:t>
      </w:r>
      <w:bookmarkStart w:id="11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济源示范区住房和城乡建设局关于全面落实“好房子”建设标准要求的实施意见</w:t>
      </w:r>
      <w:bookmarkEnd w:id="11"/>
    </w:p>
    <w:p w14:paraId="569F6A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各相关单位：</w:t>
      </w:r>
    </w:p>
    <w:p w14:paraId="421BB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为深入贯彻落实住房城乡建设部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《中华人民共和国建筑法》、《建设工程质量管理条例》、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住宅项目规范》（以下简称《规范》）、河南省住房和城乡建设厅《河南省住宅品质提升设计与建造技术导则》（以下简称《导则》），牢固树立以人民为中心的发展思想，紧扣安居核心基点，以让人民群众住上更好的房子为目标，全面提升济源示范区住宅设计、建造、运维全流程品质，规范住宅建设行为，满足群众日益增长的高品质居住需求，推动房地产市场高质量发展，结合示范区实际，制定本实施意见。</w:t>
      </w:r>
    </w:p>
    <w:p w14:paraId="1C3CB2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/>
          <w:sz w:val="32"/>
          <w:szCs w:val="32"/>
        </w:rPr>
        <w:t>一、总体要求</w:t>
      </w:r>
      <w:bookmarkEnd w:id="0"/>
    </w:p>
    <w:p w14:paraId="5DA69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1" w:name="heading_1"/>
      <w:r>
        <w:rPr>
          <w:rFonts w:hint="eastAsia" w:ascii="楷体" w:hAnsi="楷体" w:eastAsia="楷体" w:cs="楷体"/>
          <w:b/>
          <w:sz w:val="32"/>
          <w:szCs w:val="32"/>
        </w:rPr>
        <w:t>（一）指导思想</w:t>
      </w:r>
      <w:bookmarkEnd w:id="1"/>
    </w:p>
    <w:p w14:paraId="13DA3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深入贯彻党的二十大和二十届历次全会精神，全面落实中央城市工作会议及省、示范区相关工作部署，立足济源城市发展定位，以《规范》《导则》为核心遵循，聚焦“安全、舒适、绿色、智慧”“好房子”建设目标，强化标准引领、创新建造模式、严格质量监管、完善服务保障，推动住宅品质迭代升级，构建房地产发展新模式，为示范区经济社会高质量发展提供有力支撑。</w:t>
      </w:r>
    </w:p>
    <w:p w14:paraId="20C484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b/>
          <w:sz w:val="32"/>
          <w:szCs w:val="32"/>
        </w:rPr>
      </w:pPr>
      <w:bookmarkStart w:id="2" w:name="heading_2"/>
      <w:r>
        <w:rPr>
          <w:rFonts w:hint="eastAsia" w:ascii="楷体" w:hAnsi="楷体" w:eastAsia="楷体" w:cs="楷体"/>
          <w:b/>
          <w:sz w:val="32"/>
          <w:szCs w:val="32"/>
          <w:lang w:val="en-US"/>
        </w:rPr>
        <w:t>(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/>
          <w:sz w:val="32"/>
          <w:szCs w:val="32"/>
        </w:rPr>
        <w:t>基本原则</w:t>
      </w:r>
      <w:bookmarkEnd w:id="2"/>
    </w:p>
    <w:p w14:paraId="75761D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3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一是坚持标准引领、刚性落实。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严格执行《规范》强制性要求和《导则》技术标准，将其贯穿住宅项目规划、设计、施工、验收、交付、运维全生命周期，明确各方责任主体，强化监督检查，严守住宅品质底线，确保各项标准落地生根。</w:t>
      </w:r>
    </w:p>
    <w:p w14:paraId="62DA4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二是坚持以人为本、创新赋能。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群众居住痛点难点，优化户型设计、完善配套功能，兼顾刚性与改善性住房需求及老弱残等特殊群体宜居需求，让“好房子”贴合群众实际；同时推广智能建造、绿色建造、BIM技术及绿色建材，推广可再生能源，降低建筑碳排放，实现住宅建设与生态环境协同发展。</w:t>
      </w:r>
    </w:p>
    <w:p w14:paraId="12459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三是坚持统筹推进、共治共享。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示范区房地产市场实际，区分新建住宅与既有住宅更新改造场景，针对保障性住房、商品住房不同类型，细化措施、精准发力；明确建设、设计、施工等各方主体责任，强化部门协同，引导行业协会发挥桥梁作用，鼓励群众参与监督，构建多元共治格局，确保建设工作有序见效。</w:t>
      </w:r>
    </w:p>
    <w:p w14:paraId="378087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</w:pPr>
      <w:r>
        <w:rPr>
          <w:rFonts w:hint="eastAsia" w:ascii="楷体" w:hAnsi="楷体" w:eastAsia="楷体" w:cs="楷体"/>
          <w:b/>
          <w:sz w:val="32"/>
          <w:szCs w:val="32"/>
        </w:rPr>
        <w:t>（三）工作目标</w:t>
      </w:r>
      <w:bookmarkEnd w:id="3"/>
    </w:p>
    <w:p w14:paraId="1D7EA3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执行国家、省“好房子”相关建设标准及《规范》《导则》各项要求，全面落地各项建设管控要求，结合济源产城融合发展实际，推动住宅设计精细化、建造工业化、运维智能化水平稳步提升；新建住宅全面达到绿色建筑星级标准，重点推广高星级绿色建筑、装配式建筑及建筑保温与结构一体化技术，超低能耗建筑推广取得实质性进展；有序推进既有住宅及老旧小区更新改造，聚焦群众急难愁盼，重点完善配套设施、推进适老化改造，切实改善居住品质；严格落实住宅工程质量责任，确保住宅工程质量合格率保持100%，逐步形成监管严格、品质优良、群众满意的住房发展格局。</w:t>
      </w:r>
    </w:p>
    <w:p w14:paraId="19D058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/>
          <w:sz w:val="32"/>
          <w:szCs w:val="32"/>
        </w:rPr>
        <w:t>二、重点任务</w:t>
      </w:r>
      <w:bookmarkEnd w:id="4"/>
    </w:p>
    <w:p w14:paraId="7C856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5" w:name="heading_5"/>
      <w:r>
        <w:rPr>
          <w:rFonts w:hint="eastAsia" w:ascii="楷体" w:hAnsi="楷体" w:eastAsia="楷体" w:cs="楷体"/>
          <w:b/>
          <w:sz w:val="32"/>
          <w:szCs w:val="32"/>
        </w:rPr>
        <w:t>（一）强化标准落地，筑牢设计品质根基</w:t>
      </w:r>
      <w:bookmarkEnd w:id="5"/>
    </w:p>
    <w:p w14:paraId="3632A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1.开展标准宣贯培训。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组织《规范》《导则》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等好房子建设标准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专题培训，实现建设、设计、审图、施工、监理、物业等相关单位负责人及技术骨干全覆盖，解读核心要求、技术要点和实施难点，确保从业人员熟练掌握、规范应用。</w:t>
      </w:r>
    </w:p>
    <w:p w14:paraId="5A210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责任单位：科技与标准科</w:t>
      </w:r>
    </w:p>
    <w:p w14:paraId="31AC7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2.严格设计审查管理。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将《规范》《导则》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等好房子建设标准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住宅项目设计文件审查核心，明确审查要点，重点核查住宅层高、电梯设置、隔声性能、日照标准、无障碍设施、绿色节能、智能管控等关键指标，不符合标准的一律不予审查通过、不办理施工图审查合格书。落实全专业一体化协同设计，推动各专业高效衔接，优化户型与空间布局，提升空间利用率和居住舒适度。</w:t>
      </w:r>
    </w:p>
    <w:p w14:paraId="3935A5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责任单位：城市与建筑设计科</w:t>
      </w:r>
    </w:p>
    <w:p w14:paraId="48DE4D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3.优化设计管控要求。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结合济源气候特点和居住习惯，细化设计标准：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新建住宅层高不低于3米，4层及以上必须设置电梯，公共移动通信信号覆盖公共空间及电梯轿厢</w:t>
      </w:r>
      <w:r>
        <w:rPr>
          <w:rFonts w:hint="eastAsia" w:ascii="仿宋_GB2312" w:hAnsi="仿宋_GB2312" w:eastAsia="仿宋_GB2312" w:cs="仿宋_GB2312"/>
          <w:sz w:val="32"/>
          <w:szCs w:val="32"/>
        </w:rPr>
        <w:t>；容积率不宜大于2.2，建筑高度宜小于60米，日照标准较现行国家标准提高1小时，实行“人、车、非机动车”三分流。推广主体结构与管线系统分离、同层排水等技术，完善适老化、无障碍设计，优先采用“建筑业10项新技术”，提升住房耐久性、适配性和绿色水平。</w:t>
      </w:r>
    </w:p>
    <w:p w14:paraId="7219E0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责任单位：城市与建筑设计科</w:t>
      </w:r>
    </w:p>
    <w:p w14:paraId="0A5E03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6" w:name="heading_6"/>
      <w:r>
        <w:rPr>
          <w:rFonts w:hint="eastAsia" w:ascii="楷体" w:hAnsi="楷体" w:eastAsia="楷体" w:cs="楷体"/>
          <w:b/>
          <w:sz w:val="32"/>
          <w:szCs w:val="32"/>
        </w:rPr>
        <w:t>（二）规范建造过程，提升工程质量水平</w:t>
      </w:r>
      <w:bookmarkEnd w:id="6"/>
    </w:p>
    <w:p w14:paraId="1EFD7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强化施工单位主体责任。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单位须严格按照设计文件及《规范》《导则》组织施工，制定专项施工方案，加强施工工序、关键部位、隐蔽工程质量管控，严格执行建材见证取样和进场复验制度，严管钢筋、预拌混凝土等重点建材质量，严禁使用不合格建材设备。推广装配式装修、集成厨卫等新型工艺，减少现场湿作业，提升施工精度和效率。</w:t>
      </w:r>
    </w:p>
    <w:p w14:paraId="04EBA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责任单位：建设工程质量监督站</w:t>
      </w:r>
    </w:p>
    <w:p w14:paraId="6CC454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2.严格监理单位监管责任。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监理单位须履行全过程监理职责，重点监督施工单位落实设计要求、施工规范和质量控制措施，对质量问题及时督促整改，情节严重的责令停工并上报住建部门。加强监理人员管理，确保持证上岗、履职到位，杜绝虚假监理、流于形式。</w:t>
      </w:r>
    </w:p>
    <w:p w14:paraId="0DCD89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责任单位：建筑市场监管科、工程质量安全科、建设工程质量监督站</w:t>
      </w:r>
    </w:p>
    <w:p w14:paraId="65FDEC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3.推进智能建造与绿色建造融合。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建筑业与先进制造技术、新一代信息技术深度融合，推广BIM技术全过程应用，实现设计、施工、运维全流程数字化管理；推广智能建造装备，提升施工智能化水平。新建城镇住房全面建成绿色建筑，鼓励建设超低能耗建筑，推广可再生能源利用，开展建筑光伏一体化试点，推进建筑垃圾减量化、资源化利用，推动绿色施工。</w:t>
      </w:r>
    </w:p>
    <w:p w14:paraId="6B40BF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责任单位：建筑市场监管科、工程质量安全科、科技与标准科、建设工程质量监督站</w:t>
      </w:r>
    </w:p>
    <w:p w14:paraId="3E1FA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4.强化施工安全管理。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建筑施工安全责任制，加强深基坑、高支模、起重机械、脚手架等危大工程安全管控，排查整治安全隐患。完善施工现场安全防护设施，加强施工人员安全培训，提升安全意识和操作技能，严防安全事故发生。</w:t>
      </w:r>
    </w:p>
    <w:p w14:paraId="0D695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责任单位：工程质量安全科、建设工程安全监督站</w:t>
      </w:r>
    </w:p>
    <w:p w14:paraId="7BF49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7" w:name="heading_7"/>
      <w:r>
        <w:rPr>
          <w:rFonts w:hint="eastAsia" w:ascii="楷体" w:hAnsi="楷体" w:eastAsia="楷体" w:cs="楷体"/>
          <w:b/>
          <w:sz w:val="32"/>
          <w:szCs w:val="32"/>
        </w:rPr>
        <w:t>（三）严格验收交付，保障住宅品质达标</w:t>
      </w:r>
      <w:bookmarkEnd w:id="7"/>
    </w:p>
    <w:p w14:paraId="4220B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1.完善验收标准体系。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将《规范》《导则》要求纳入竣工验收核心，制定示范区“好房子”建设验收细则，明确验收流程、指标和合格标准，重点验收住宅质量、功能性能、绿色节能、智能管控、配套设施等内容，实行“一户一验、分户验收”，确保每套住宅符合标准。</w:t>
      </w:r>
    </w:p>
    <w:p w14:paraId="7B50D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责任单位：建设工程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监督站</w:t>
      </w:r>
    </w:p>
    <w:p w14:paraId="11575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2.严格验收监督管理。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加强对竣工验收的监督指导，验收流程不规范、结果不合格的，一律不予备案、不得交付使用。建立验收全过程追溯机制，留存归档验收资料，重点核查隔声性能、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室内空气质量等关键指标，其中分户楼板计权标准化撞击声压级不大于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dB，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室内主要空气污染物浓度较现行标准限值降低10%。</w:t>
      </w:r>
    </w:p>
    <w:p w14:paraId="0C75F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责任单位：工程质量安全科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建设工程质量监督站、行政审批服务科、城市与建筑设计科</w:t>
      </w:r>
    </w:p>
    <w:p w14:paraId="5E8608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3.规范交付管理。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住宅交付时，建设单位须向业主提供《住宅质量保证书》《住宅使用说明书》，公示验收合格报告、户型实测面积等资料，推行数字化住宅使用说明书和竣工图纸。严禁违规交付、虚假交付，对交付中发现的质量问题及时整改，保障业主合法权益。对符合“好房子”标准的新建商品住房，优先落实购房补贴政策，引导企业打造优质楼盘。</w:t>
      </w:r>
    </w:p>
    <w:p w14:paraId="23F6B5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责任单位：住房保障科、建设工程质量监督站、房产服务中心</w:t>
      </w:r>
    </w:p>
    <w:p w14:paraId="107C3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8" w:name="heading_8"/>
      <w:r>
        <w:rPr>
          <w:rFonts w:hint="eastAsia" w:ascii="楷体" w:hAnsi="楷体" w:eastAsia="楷体" w:cs="楷体"/>
          <w:b/>
          <w:sz w:val="32"/>
          <w:szCs w:val="32"/>
        </w:rPr>
        <w:t>（四）加强运维管理，提升居住服务品质</w:t>
      </w:r>
      <w:bookmarkEnd w:id="8"/>
    </w:p>
    <w:p w14:paraId="5A78C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1.完善物业服务管理。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物业服务质量提升行动，开展物业企业信用评价，探索建立物业资金监管平台。引导物业企业按合同提供优质服务，拓展养老、托幼等便民服务，加强监管、规范行为，及时处理业主投诉，提升物业服务满意度。</w:t>
      </w:r>
    </w:p>
    <w:p w14:paraId="0CA2F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责任单位：房产服务中心</w:t>
      </w:r>
    </w:p>
    <w:p w14:paraId="488AB0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2.建立全生命周期运维机制。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建设单位、物业企业建立住宅全生命周期运维体系，加强建筑结构、管线设施、电梯等日常维护和定期检测，排查整治安全隐患，延长住宅使用寿命。构建建筑信息动态更新和安全隐患消除机制，推动智慧社区建设，整合服务资源，提升便民运维水平。</w:t>
      </w:r>
    </w:p>
    <w:p w14:paraId="6D145F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责任单位：房产服务中心</w:t>
      </w:r>
    </w:p>
    <w:p w14:paraId="25A122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3.推进既有住宅更新改造。</w:t>
      </w:r>
      <w:r>
        <w:rPr>
          <w:rFonts w:hint="eastAsia" w:ascii="仿宋_GB2312" w:hAnsi="仿宋_GB2312" w:eastAsia="仿宋_GB2312" w:cs="仿宋_GB2312"/>
          <w:sz w:val="32"/>
          <w:szCs w:val="32"/>
        </w:rPr>
        <w:t>稳步推进城镇老旧小区和既有住房节能改造，加快完整社区建设，完善嵌入式服务设施。推进燃气、供水等管线更新改造，开展供水加压调蓄设施升级，增设户内燃气安全、供热计量装置。鼓励采用以旧换新、模块化建造等方式，支持居民自主更新老旧住房，推广装配式装修，提升既有住宅居住品质。</w:t>
      </w:r>
    </w:p>
    <w:p w14:paraId="0106C9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责任单位：住房保障科、房产服务中心、旧改办、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更新办、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科技与标准科、市政公用事业服务中心</w:t>
      </w:r>
    </w:p>
    <w:p w14:paraId="288390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9" w:name="heading_9"/>
      <w:r>
        <w:rPr>
          <w:rFonts w:hint="eastAsia" w:ascii="楷体" w:hAnsi="楷体" w:eastAsia="楷体" w:cs="楷体"/>
          <w:b/>
          <w:sz w:val="32"/>
          <w:szCs w:val="32"/>
        </w:rPr>
        <w:t>（五）强化科技赋能，推动产业转型升级</w:t>
      </w:r>
      <w:bookmarkEnd w:id="9"/>
    </w:p>
    <w:p w14:paraId="6F3CF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1.推广先进技术与材料。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研发应用节能环保、功能优良的新型建材，重点推广隔声降噪、防水防霉、保温隔热等产品，推进绿色建材认证和应用，保障房项目优先采购绿色建材，鼓励商品住房提高绿色建材应用比例，支持设计超低能耗建筑。</w:t>
      </w:r>
    </w:p>
    <w:p w14:paraId="583CD7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责任单位：科技与标准科、城市与建筑设计科</w:t>
      </w:r>
    </w:p>
    <w:p w14:paraId="2AD2C3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2.推动企业转型发展。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房地产开发、建设工程企业向“好房子”建设集成商转型，打通研发、设计、施工、运维全产业链，培育行业新质生产力。鼓励企业建设科技创新平台，推进产学研深度融合，突破提升住房品质的成套技术和设备。</w:t>
      </w:r>
    </w:p>
    <w:p w14:paraId="7CCA9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责任单位：建筑市场监管科</w:t>
      </w:r>
    </w:p>
    <w:p w14:paraId="3CA4C3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3.推进数字家庭建设。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域普及智能安防、智能门禁、智慧监测等数字化配套设施。严格落实住宅建设智能化配套标准，优化住宅居住空间硬件配套布局，规范空调外机统一就位专用安装平台，科学优化全屋电路及插座点位布局，以标准化人居硬件配套适配智慧家居应用场景，以住宅建造智慧化升级夯实数字家庭发展根基，全面打造品质高端、功能完备、便捷宜居的智慧住宅，以居住场景数字化转型助力住建产业提质升级。</w:t>
      </w:r>
    </w:p>
    <w:p w14:paraId="30024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责任单位：住房保障科、房产服务中心</w:t>
      </w:r>
    </w:p>
    <w:p w14:paraId="41F20C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outlineLvl w:val="0"/>
        <w:rPr>
          <w:rFonts w:hint="eastAsia" w:ascii="黑体" w:hAnsi="黑体" w:eastAsia="黑体" w:cs="黑体"/>
          <w:color w:val="FF0000"/>
          <w:sz w:val="32"/>
          <w:szCs w:val="32"/>
        </w:rPr>
      </w:pPr>
      <w:bookmarkStart w:id="10" w:name="heading_10"/>
      <w:r>
        <w:rPr>
          <w:rFonts w:hint="eastAsia" w:ascii="黑体" w:hAnsi="黑体" w:eastAsia="黑体" w:cs="黑体"/>
          <w:b/>
          <w:sz w:val="32"/>
          <w:szCs w:val="32"/>
        </w:rPr>
        <w:t>三、保障措施</w:t>
      </w:r>
      <w:bookmarkEnd w:id="10"/>
    </w:p>
    <w:p w14:paraId="255DB7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</w:rPr>
        <w:t>（一）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</w:rPr>
        <w:t>提高政治站位。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</w:rPr>
        <w:t>深刻认识推进 “好房子” 建设是践行人民城市理念、增进民生福祉、推动城乡建设高质量发展的重要举措，切实增强工作责任感与使命感。各相关单位严格落实主体责任，常态化强化行业监管，积极引导开发企业转变发展理念、提升建设品质，着力打造绿色健康、安全宜居、品质优良的 “好房子” 示范项目。</w:t>
      </w:r>
    </w:p>
    <w:p w14:paraId="466526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</w:rPr>
        <w:t>（二）优化政策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eastAsia="zh-CN"/>
        </w:rPr>
        <w:t>体系。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</w:rPr>
        <w:t>优化审批服务，压缩审批时限，对优质项目优先审批、重点扶持；加大激励力度，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对达到“好房子”标准的住宅项目，在绿色建筑评价、装配式建筑认定中给予政策倾斜，积极争取省级相关资金支持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</w:rPr>
        <w:t>。建立常态化监督机制，严查违法违规行为，畅通投诉举报渠道，接受群众和媒体监督。</w:t>
      </w:r>
    </w:p>
    <w:p w14:paraId="641010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）加强宣传引导。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通过示范区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住建局</w:t>
      </w:r>
      <w:r>
        <w:rPr>
          <w:rFonts w:hint="eastAsia" w:ascii="仿宋_GB2312" w:hAnsi="仿宋_GB2312" w:eastAsia="仿宋_GB2312" w:cs="仿宋_GB2312"/>
          <w:sz w:val="32"/>
          <w:szCs w:val="32"/>
        </w:rPr>
        <w:t>官网、微信公众号、新闻媒体等渠道，宣传《规范》《导则》、政策措施和典型案例，普及“好房子”建设标准，引导建设单位主动落实要求、群众树立高品质居住理念，营造良好社会氛围；持续举办房地产展销会，引导企业推出优质房源，促进住房消费升级。</w:t>
      </w:r>
    </w:p>
    <w:p w14:paraId="6C2C79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723" w:firstLineChars="200"/>
        <w:jc w:val="left"/>
        <w:textAlignment w:val="auto"/>
        <w:rPr>
          <w:color w:val="000000" w:themeColor="text1"/>
        </w:rPr>
      </w:pPr>
    </w:p>
    <w:p w14:paraId="55E9FD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B319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5" w:h="16840"/>
      <w:pgMar w:top="1871" w:right="1417" w:bottom="1417" w:left="141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A738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0B8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F0B8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DF1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11617"/>
    <w:rsid w:val="1FBF5A33"/>
    <w:rsid w:val="26932C68"/>
    <w:rsid w:val="36FF7A00"/>
    <w:rsid w:val="3B87353A"/>
    <w:rsid w:val="3BDF5AF2"/>
    <w:rsid w:val="5DFF802D"/>
    <w:rsid w:val="5FDDFDDA"/>
    <w:rsid w:val="5FFF4180"/>
    <w:rsid w:val="5FFFA914"/>
    <w:rsid w:val="63F711AE"/>
    <w:rsid w:val="6652687A"/>
    <w:rsid w:val="6C57A86F"/>
    <w:rsid w:val="6CA9AB6A"/>
    <w:rsid w:val="6DEE7A0F"/>
    <w:rsid w:val="6F7F43C8"/>
    <w:rsid w:val="77E651E8"/>
    <w:rsid w:val="785AF29C"/>
    <w:rsid w:val="7BBB53EE"/>
    <w:rsid w:val="7BFC24AA"/>
    <w:rsid w:val="7BFF71D5"/>
    <w:rsid w:val="7DDE8484"/>
    <w:rsid w:val="7DFBBFD0"/>
    <w:rsid w:val="7EFB77BD"/>
    <w:rsid w:val="7EFC0DA2"/>
    <w:rsid w:val="7F7393A1"/>
    <w:rsid w:val="7FBD0742"/>
    <w:rsid w:val="7FDDC06B"/>
    <w:rsid w:val="7FFF6DFA"/>
    <w:rsid w:val="979EE2AE"/>
    <w:rsid w:val="9F9D4B7D"/>
    <w:rsid w:val="9FBF4A90"/>
    <w:rsid w:val="AFA73B7E"/>
    <w:rsid w:val="BDFFE21D"/>
    <w:rsid w:val="CE5E65B8"/>
    <w:rsid w:val="D77AF7E7"/>
    <w:rsid w:val="DBBB3945"/>
    <w:rsid w:val="DF94762D"/>
    <w:rsid w:val="EBFB389C"/>
    <w:rsid w:val="EDC7E684"/>
    <w:rsid w:val="EDDF8073"/>
    <w:rsid w:val="F7EFAC4B"/>
    <w:rsid w:val="F7FB5E40"/>
    <w:rsid w:val="FBDFEABA"/>
    <w:rsid w:val="FCA81297"/>
    <w:rsid w:val="FDFFB1AB"/>
    <w:rsid w:val="FE7FC79F"/>
    <w:rsid w:val="FEDBF6B8"/>
    <w:rsid w:val="FF3E86B0"/>
    <w:rsid w:val="FFBAC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4158</Words>
  <Characters>4193</Characters>
  <TotalTime>30</TotalTime>
  <ScaleCrop>false</ScaleCrop>
  <LinksUpToDate>false</LinksUpToDate>
  <CharactersWithSpaces>4199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2026-05-01T08:43:00Z</dcterms:created>
  <dc:creator>Apache POI</dc:creator>
  <cp:lastModifiedBy>YanG</cp:lastModifiedBy>
  <dcterms:modified xsi:type="dcterms:W3CDTF">2026-08-03T02:28:32Z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7237E42B5E1742F9A8ADDE6F0633E6F5_13</vt:lpwstr>
  </property>
</Properties>
</file>