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济源市保障性住房管理中心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2021年重点工作目标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一、完善公租房轮候制度，合理确定轮候顺序，实施精准保障，确保城镇低保、低收入住房困难家庭应保尽保。</w:t>
      </w:r>
    </w:p>
    <w:p>
      <w:pPr>
        <w:numPr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二、加大发展公租房货币化补贴，合理调整标准和条件，鼓励通过市场化方式解决新市民住房困难问题，提高住房保障能力。</w:t>
      </w:r>
    </w:p>
    <w:p>
      <w:pPr>
        <w:numPr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三、加强公租房后期管理，重点查处转租转借，长期空置等违规行为，全年入户核查率不低于60%，公租房入住率不低于95%。</w:t>
      </w:r>
    </w:p>
    <w:p>
      <w:pPr>
        <w:numPr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四、加快公租房信息系统建设，全面梳理公租房申请审核流程，年内实现公租房网上受理审批。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2021-10-28T02:54:32Z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00C6369E63AD4358B912354CCFC772D3</vt:lpwstr>
  </property>
</Properties>
</file>